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4C12D1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E743AB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4C12D1">
            <w:pPr>
              <w:jc w:val="center"/>
              <w:rPr>
                <w:b/>
                <w:lang w:val="en-US"/>
              </w:rPr>
            </w:pP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b/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E743A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  <w:br w:type="textWrapping" w:clear="all"/>
        <w:t xml:space="preserve">курсового проекта по дисциплине: </w:t>
      </w:r>
    </w:p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ПРОЕКТИРОВАНИЕ ИНФОРМАЦИОННЫХ СИСТЕМ»</w:t>
      </w:r>
    </w:p>
    <w:p w:rsidR="004C12D1" w:rsidRDefault="004C12D1">
      <w:pPr>
        <w:jc w:val="center"/>
        <w:rPr>
          <w:color w:val="000000"/>
          <w:sz w:val="28"/>
          <w:szCs w:val="28"/>
        </w:rPr>
      </w:pPr>
    </w:p>
    <w:p w:rsidR="004C12D1" w:rsidRDefault="00E743AB">
      <w:pPr>
        <w:ind w:firstLine="680"/>
        <w:contextualSpacing/>
        <w:jc w:val="center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для обучающихся </w:t>
      </w:r>
      <w:r>
        <w:rPr>
          <w:sz w:val="28"/>
          <w:szCs w:val="28"/>
        </w:rPr>
        <w:br w:type="textWrapping" w:clear="all"/>
        <w:t>направления подготовки: 09.03.03 Прикладная</w:t>
      </w:r>
      <w:r>
        <w:rPr>
          <w:i/>
          <w:iCs/>
          <w:sz w:val="28"/>
          <w:szCs w:val="28"/>
        </w:rPr>
        <w:t xml:space="preserve"> информатика</w:t>
      </w:r>
    </w:p>
    <w:p w:rsidR="004C12D1" w:rsidRDefault="00E743AB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направленность (профиль):</w:t>
      </w:r>
      <w:r>
        <w:rPr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>«Прикладная информатика в информационной сфере»</w:t>
      </w:r>
    </w:p>
    <w:p w:rsidR="004C12D1" w:rsidRDefault="004C12D1">
      <w:pPr>
        <w:spacing w:line="360" w:lineRule="auto"/>
        <w:jc w:val="both"/>
        <w:rPr>
          <w:sz w:val="28"/>
          <w:szCs w:val="28"/>
        </w:rPr>
      </w:pPr>
    </w:p>
    <w:p w:rsidR="004C12D1" w:rsidRDefault="00E743AB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</w:t>
      </w:r>
      <w:r w:rsidR="004A6B80">
        <w:rPr>
          <w:sz w:val="28"/>
          <w:szCs w:val="28"/>
        </w:rPr>
        <w:t>5</w:t>
      </w: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E743AB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  <w:t>2026</w:t>
      </w:r>
    </w:p>
    <w:p w:rsidR="004C12D1" w:rsidRDefault="00E743AB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           Методические указания к выполнению курсового проекта по дисциплине «Проектирование информационных систем» для обучающихся направления подготовки 09.03.03 </w:t>
      </w:r>
      <w:r>
        <w:rPr>
          <w:iCs/>
          <w:sz w:val="28"/>
          <w:szCs w:val="28"/>
        </w:rPr>
        <w:t xml:space="preserve">Прикладная информатика </w:t>
      </w:r>
      <w:r>
        <w:rPr>
          <w:sz w:val="28"/>
          <w:szCs w:val="28"/>
        </w:rPr>
        <w:t>/ [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 xml:space="preserve">ост. В.А. Астапчук]; </w:t>
      </w:r>
      <w:r>
        <w:rPr>
          <w:spacing w:val="4"/>
          <w:sz w:val="28"/>
          <w:szCs w:val="28"/>
        </w:rPr>
        <w:t>АНОО</w:t>
      </w:r>
      <w:r>
        <w:rPr>
          <w:sz w:val="28"/>
          <w:szCs w:val="28"/>
        </w:rPr>
        <w:t xml:space="preserve"> ВО Центросоюза РФ СибУПК. – Новосибирск, 2026. – 56 с.</w:t>
      </w:r>
    </w:p>
    <w:p w:rsidR="004C12D1" w:rsidRDefault="004C12D1">
      <w:pPr>
        <w:spacing w:before="120"/>
        <w:jc w:val="both"/>
        <w:rPr>
          <w:sz w:val="28"/>
          <w:szCs w:val="28"/>
        </w:rPr>
      </w:pPr>
    </w:p>
    <w:p w:rsidR="004C12D1" w:rsidRDefault="004C12D1">
      <w:pPr>
        <w:jc w:val="both"/>
        <w:rPr>
          <w:sz w:val="28"/>
          <w:szCs w:val="28"/>
        </w:rPr>
      </w:pPr>
    </w:p>
    <w:p w:rsidR="004C12D1" w:rsidRDefault="00E743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>доцент кафедры</w:t>
      </w:r>
      <w:r>
        <w:rPr>
          <w:sz w:val="28"/>
          <w:szCs w:val="28"/>
        </w:rPr>
        <w:t xml:space="preserve"> прикладной информатики и экономики данных</w:t>
      </w:r>
    </w:p>
    <w:p w:rsidR="004C12D1" w:rsidRDefault="004C12D1">
      <w:pPr>
        <w:jc w:val="both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E743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указания к выполнению курсового проекта по дисциплине утверждены и рекомендованы к использованию в учебном процессе кафедрой прикладной информатики и экономики данных</w:t>
      </w:r>
      <w:r>
        <w:rPr>
          <w:spacing w:val="-6"/>
          <w:sz w:val="28"/>
          <w:szCs w:val="28"/>
        </w:rPr>
        <w:t xml:space="preserve">, протокол </w:t>
      </w:r>
      <w:r>
        <w:rPr>
          <w:rFonts w:eastAsia="Calibri"/>
          <w:sz w:val="28"/>
          <w:szCs w:val="28"/>
          <w:lang w:eastAsia="en-US"/>
        </w:rPr>
        <w:t>от 27 мая 2026</w:t>
      </w:r>
      <w:r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г., №10.</w:t>
      </w: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jc w:val="center"/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</w:pPr>
    </w:p>
    <w:p w:rsidR="004C12D1" w:rsidRDefault="004C12D1">
      <w:pPr>
        <w:jc w:val="right"/>
        <w:rPr>
          <w:sz w:val="28"/>
          <w:szCs w:val="28"/>
        </w:rPr>
        <w:sectPr w:rsidR="004C12D1">
          <w:footerReference w:type="default" r:id="rId12"/>
          <w:pgSz w:w="11906" w:h="16838"/>
          <w:pgMar w:top="1134" w:right="907" w:bottom="1418" w:left="1418" w:header="709" w:footer="709" w:gutter="0"/>
          <w:cols w:space="708"/>
          <w:docGrid w:linePitch="360"/>
        </w:sectPr>
      </w:pPr>
    </w:p>
    <w:p w:rsidR="004C12D1" w:rsidRDefault="00E743AB">
      <w:pPr>
        <w:pStyle w:val="afa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ОГЛАВЛЕНИЕ</w:t>
      </w:r>
    </w:p>
    <w:p w:rsidR="004C12D1" w:rsidRDefault="00E743AB">
      <w:pPr>
        <w:pStyle w:val="11"/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9189851" w:history="1">
        <w:r>
          <w:rPr>
            <w:rStyle w:val="af3"/>
          </w:rPr>
          <w:t>1. ОБЩИЕ ПОЛОЖЕНИЯ</w:t>
        </w:r>
        <w:r>
          <w:tab/>
        </w:r>
        <w:r>
          <w:fldChar w:fldCharType="begin"/>
        </w:r>
        <w:r>
          <w:instrText xml:space="preserve"> PAGEREF _Toc199189851 \h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4C12D1" w:rsidRDefault="004A6B80">
      <w:pPr>
        <w:pStyle w:val="11"/>
        <w:rPr>
          <w:rFonts w:ascii="Calibri" w:hAnsi="Calibri"/>
          <w:sz w:val="22"/>
          <w:szCs w:val="22"/>
        </w:rPr>
      </w:pPr>
      <w:hyperlink w:anchor="_Toc199189852" w:history="1">
        <w:r w:rsidR="00E743AB">
          <w:rPr>
            <w:rStyle w:val="af3"/>
          </w:rPr>
          <w:t>2.  СТРУКТУРА И СОДЕРЖАНИЕ КУРСОВОГО ПРОЕКТА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_Toc199189852 \h </w:instrText>
        </w:r>
        <w:r w:rsidR="00E743AB">
          <w:fldChar w:fldCharType="separate"/>
        </w:r>
        <w:r w:rsidR="00E743AB">
          <w:t>5</w:t>
        </w:r>
        <w:r w:rsidR="00E743AB">
          <w:fldChar w:fldCharType="end"/>
        </w:r>
      </w:hyperlink>
    </w:p>
    <w:p w:rsidR="004C12D1" w:rsidRDefault="004A6B80">
      <w:pPr>
        <w:pStyle w:val="11"/>
        <w:rPr>
          <w:rFonts w:ascii="Calibri" w:hAnsi="Calibri"/>
          <w:sz w:val="22"/>
          <w:szCs w:val="22"/>
        </w:rPr>
      </w:pPr>
      <w:hyperlink w:anchor="_Toc199189853" w:history="1">
        <w:r w:rsidR="00E743AB">
          <w:rPr>
            <w:rStyle w:val="af3"/>
          </w:rPr>
          <w:t>3. ОСНОВНЫЕ ЭТАПЫ ВЫПОЛНЕНИЯ КУРСОВОГО ПРОЕКТА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_Toc199189853 \h </w:instrText>
        </w:r>
        <w:r w:rsidR="00E743AB">
          <w:fldChar w:fldCharType="separate"/>
        </w:r>
        <w:r w:rsidR="00E743AB">
          <w:t>7</w:t>
        </w:r>
        <w:r w:rsidR="00E743AB">
          <w:fldChar w:fldCharType="end"/>
        </w:r>
      </w:hyperlink>
    </w:p>
    <w:p w:rsidR="004C12D1" w:rsidRDefault="004A6B80">
      <w:pPr>
        <w:pStyle w:val="11"/>
        <w:rPr>
          <w:rFonts w:ascii="Calibri" w:hAnsi="Calibri"/>
          <w:sz w:val="22"/>
          <w:szCs w:val="22"/>
        </w:rPr>
      </w:pPr>
      <w:hyperlink w:anchor="_Toc199189854" w:history="1">
        <w:r w:rsidR="00E743AB">
          <w:rPr>
            <w:rStyle w:val="af3"/>
          </w:rPr>
          <w:t>4. ПРИМЕРНАЯ ТЕМАТИКА КУРСОВЫХ РАБОТ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_Toc199189854 \h </w:instrText>
        </w:r>
        <w:r w:rsidR="00E743AB">
          <w:fldChar w:fldCharType="separate"/>
        </w:r>
        <w:r w:rsidR="00E743AB">
          <w:t>8</w:t>
        </w:r>
        <w:r w:rsidR="00E743AB">
          <w:fldChar w:fldCharType="end"/>
        </w:r>
      </w:hyperlink>
    </w:p>
    <w:p w:rsidR="004C12D1" w:rsidRDefault="004A6B80">
      <w:pPr>
        <w:pStyle w:val="11"/>
        <w:rPr>
          <w:rFonts w:ascii="Calibri" w:hAnsi="Calibri"/>
          <w:sz w:val="22"/>
          <w:szCs w:val="22"/>
        </w:rPr>
      </w:pPr>
      <w:hyperlink w:anchor="_Toc199189855" w:history="1">
        <w:r w:rsidR="00E743AB">
          <w:rPr>
            <w:rStyle w:val="af3"/>
            <w:lang w:eastAsia="en-US"/>
          </w:rPr>
          <w:t>5. ТРЕБОВАНИЯ К ОФОРМЛЕНИЮ КУРСОВОЙ РАБОТЫ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_Toc199189855 \h </w:instrText>
        </w:r>
        <w:r w:rsidR="00E743AB">
          <w:fldChar w:fldCharType="separate"/>
        </w:r>
        <w:r w:rsidR="00E743AB">
          <w:t>9</w:t>
        </w:r>
        <w:r w:rsidR="00E743AB">
          <w:fldChar w:fldCharType="end"/>
        </w:r>
      </w:hyperlink>
    </w:p>
    <w:p w:rsidR="004C12D1" w:rsidRDefault="004A6B80">
      <w:pPr>
        <w:pStyle w:val="11"/>
        <w:rPr>
          <w:rFonts w:ascii="Calibri" w:hAnsi="Calibri"/>
          <w:sz w:val="22"/>
          <w:szCs w:val="22"/>
        </w:rPr>
      </w:pPr>
      <w:hyperlink w:anchor="_Toc199189856" w:history="1">
        <w:r w:rsidR="00E743AB">
          <w:rPr>
            <w:rStyle w:val="af3"/>
          </w:rPr>
          <w:t>6 СПИСОК РЕКОМЕНДУЕМОЙ ЛИТЕРАТУРЫ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_Toc199189856 \h </w:instrText>
        </w:r>
        <w:r w:rsidR="00E743AB">
          <w:fldChar w:fldCharType="separate"/>
        </w:r>
        <w:r w:rsidR="00E743AB">
          <w:t>10</w:t>
        </w:r>
        <w:r w:rsidR="00E743AB">
          <w:fldChar w:fldCharType="end"/>
        </w:r>
      </w:hyperlink>
    </w:p>
    <w:p w:rsidR="004C12D1" w:rsidRDefault="004A6B80">
      <w:pPr>
        <w:pStyle w:val="11"/>
        <w:rPr>
          <w:rFonts w:ascii="Calibri" w:hAnsi="Calibri"/>
          <w:sz w:val="22"/>
          <w:szCs w:val="22"/>
        </w:rPr>
      </w:pPr>
      <w:hyperlink w:anchor="_Toc199189857" w:history="1">
        <w:r w:rsidR="00E743AB">
          <w:rPr>
            <w:rStyle w:val="af3"/>
          </w:rPr>
          <w:t>7. СОВРЕМЕННЫЕ ПРОФЕССИОНАЛЬНЫЕ БАЗЫ ДАННЫХ И ИНФОРМАЦИОННЫЕ СПРАВОЧНЫЕ СИСТЕМЫ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_Toc199189857 \h </w:instrText>
        </w:r>
        <w:r w:rsidR="00E743AB">
          <w:fldChar w:fldCharType="separate"/>
        </w:r>
        <w:r w:rsidR="00E743AB">
          <w:t>10</w:t>
        </w:r>
        <w:r w:rsidR="00E743AB">
          <w:fldChar w:fldCharType="end"/>
        </w:r>
      </w:hyperlink>
    </w:p>
    <w:p w:rsidR="004C12D1" w:rsidRDefault="004A6B80">
      <w:pPr>
        <w:pStyle w:val="11"/>
        <w:rPr>
          <w:rFonts w:ascii="Calibri" w:hAnsi="Calibri"/>
          <w:sz w:val="22"/>
          <w:szCs w:val="22"/>
        </w:rPr>
      </w:pPr>
      <w:hyperlink w:anchor="_Toc199189858" w:history="1">
        <w:r w:rsidR="00E743AB">
          <w:rPr>
            <w:rStyle w:val="af3"/>
          </w:rPr>
          <w:t>Приложение А Образец титульного листа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_Toc199189858 \h </w:instrText>
        </w:r>
        <w:r w:rsidR="00E743AB">
          <w:fldChar w:fldCharType="separate"/>
        </w:r>
        <w:r w:rsidR="00E743AB">
          <w:t>11</w:t>
        </w:r>
        <w:r w:rsidR="00E743AB">
          <w:fldChar w:fldCharType="end"/>
        </w:r>
      </w:hyperlink>
    </w:p>
    <w:p w:rsidR="004C12D1" w:rsidRDefault="004A6B80">
      <w:pPr>
        <w:pStyle w:val="11"/>
        <w:rPr>
          <w:rFonts w:ascii="Calibri" w:hAnsi="Calibri"/>
          <w:sz w:val="22"/>
          <w:szCs w:val="22"/>
        </w:rPr>
      </w:pPr>
      <w:hyperlink w:anchor="_Toc199189859" w:history="1">
        <w:r w:rsidR="00E743AB">
          <w:rPr>
            <w:rStyle w:val="af3"/>
          </w:rPr>
          <w:t>Приложение Б Требования к оформлению текста</w:t>
        </w:r>
        <w:r w:rsidR="00E743AB">
          <w:tab/>
        </w:r>
        <w:r w:rsidR="00E743AB">
          <w:fldChar w:fldCharType="begin"/>
        </w:r>
        <w:r w:rsidR="00E743AB">
          <w:instrText xml:space="preserve"> PAGEREF _Toc199189859 \h </w:instrText>
        </w:r>
        <w:r w:rsidR="00E743AB">
          <w:fldChar w:fldCharType="separate"/>
        </w:r>
        <w:r w:rsidR="00E743AB">
          <w:t>13</w:t>
        </w:r>
        <w:r w:rsidR="00E743AB">
          <w:fldChar w:fldCharType="end"/>
        </w:r>
      </w:hyperlink>
    </w:p>
    <w:p w:rsidR="004C12D1" w:rsidRDefault="004A6B80">
      <w:pPr>
        <w:pStyle w:val="11"/>
        <w:rPr>
          <w:rFonts w:ascii="Calibri" w:hAnsi="Calibri"/>
          <w:sz w:val="22"/>
          <w:szCs w:val="22"/>
        </w:rPr>
      </w:pPr>
      <w:hyperlink w:anchor="_Toc199189860" w:history="1">
        <w:r w:rsidR="00E743AB">
          <w:rPr>
            <w:rStyle w:val="af3"/>
          </w:rPr>
          <w:t>Приложение В Образец оформления списка литературы</w:t>
        </w:r>
        <w:r w:rsidR="00E743AB">
          <w:tab/>
        </w:r>
        <w:r w:rsidR="00E743AB">
          <w:fldChar w:fldCharType="begin"/>
        </w:r>
        <w:r w:rsidR="00E743AB">
          <w:instrText xml:space="preserve"> PAGEREF _Toc199189860 \h </w:instrText>
        </w:r>
        <w:r w:rsidR="00E743AB">
          <w:fldChar w:fldCharType="separate"/>
        </w:r>
        <w:r w:rsidR="00E743AB">
          <w:t>19</w:t>
        </w:r>
        <w:r w:rsidR="00E743AB">
          <w:fldChar w:fldCharType="end"/>
        </w:r>
      </w:hyperlink>
    </w:p>
    <w:p w:rsidR="004C12D1" w:rsidRDefault="00E743AB">
      <w:r>
        <w:rPr>
          <w:b/>
          <w:bCs/>
        </w:rPr>
        <w:fldChar w:fldCharType="end"/>
      </w:r>
    </w:p>
    <w:p w:rsidR="004C12D1" w:rsidRDefault="004C12D1">
      <w:pPr>
        <w:rPr>
          <w:sz w:val="28"/>
          <w:szCs w:val="28"/>
        </w:rPr>
      </w:pPr>
    </w:p>
    <w:p w:rsidR="004C12D1" w:rsidRDefault="00E743A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p w:rsidR="004C12D1" w:rsidRDefault="00E743AB">
      <w:pPr>
        <w:pStyle w:val="1"/>
      </w:pPr>
      <w:bookmarkStart w:id="1" w:name="_Toc199189851"/>
      <w:r>
        <w:lastRenderedPageBreak/>
        <w:t>1. ОБЩИЕ ПОЛОЖЕНИЯ</w:t>
      </w:r>
      <w:bookmarkEnd w:id="1"/>
    </w:p>
    <w:p w:rsidR="004C12D1" w:rsidRDefault="00E743AB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Целью освоения дисциплины «Проектирование информационных систем» является формирование у выпускника профессиональных компетенций по обследованию организации для выявления ее информационных потребностей, проектированию и документированию процессов создания информационных систем.</w:t>
      </w:r>
    </w:p>
    <w:p w:rsidR="004C12D1" w:rsidRDefault="00E743AB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Освоение дисциплины способствует подготовке выпускника к решению следующих типов задач профессиональной деятельности:</w:t>
      </w:r>
    </w:p>
    <w:p w:rsidR="004C12D1" w:rsidRDefault="00E743AB">
      <w:pPr>
        <w:spacing w:line="360" w:lineRule="auto"/>
        <w:ind w:left="57"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проектный:</w:t>
      </w:r>
      <w:r>
        <w:rPr>
          <w:color w:val="000000"/>
          <w:sz w:val="28"/>
        </w:rPr>
        <w:br w:type="textWrapping" w:clear="all"/>
        <w:t xml:space="preserve">          - проведение обследования прикладной области в соответствии с профилем подготовки: сбор детальной информации для формализации требований пользователей заказчика, интервьюирование ключевых сотрудников заказчика;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   - формирование требований к информатизации и автоматизации прикладных процессов, формализация предметной области проекта;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моделирование прикладных и информационных процессов, описание реализации информационного обеспечения прикладных задач; 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составление технико-экономических обоснованных проектных решений и технических заданий на разработку информационной системы;               </w:t>
      </w:r>
    </w:p>
    <w:p w:rsidR="004C12D1" w:rsidRDefault="00E743AB">
      <w:pPr>
        <w:tabs>
          <w:tab w:val="left" w:pos="1134"/>
        </w:tabs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- программирование приложений и создание прототипов информационной системы.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Курсовой проект по дисциплине предназначена для закрепления теоретических знаний и освоения приёмов проектирования и реализации информационных систем широкого профиля, и является самостоятельной, творческой работой студента, непосредственно предшествующей выполнению выпускной квалификационной работы бакалавра.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курсового проекта решаются задачи (в соответствии с выбранной темой):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и документирование требований. 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Проектирование и реализация базы данных.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Реализация пользовательского интерфейса и функций обработки данных. </w:t>
      </w:r>
    </w:p>
    <w:p w:rsidR="004C12D1" w:rsidRDefault="00E743AB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справочной системы.</w:t>
      </w:r>
    </w:p>
    <w:p w:rsidR="004C12D1" w:rsidRDefault="00E743AB">
      <w:pPr>
        <w:pStyle w:val="1"/>
      </w:pPr>
      <w:bookmarkStart w:id="2" w:name="_Toc199189852"/>
      <w:r>
        <w:t>2.  СТРУКТУРА И СОДЕРЖАНИЕ КУРСОВОГО ПРОЕКТА</w:t>
      </w:r>
      <w:bookmarkEnd w:id="2"/>
    </w:p>
    <w:p w:rsidR="004C12D1" w:rsidRDefault="00E743AB">
      <w:pPr>
        <w:spacing w:line="360" w:lineRule="auto"/>
        <w:ind w:left="720" w:hanging="153"/>
        <w:jc w:val="center"/>
        <w:rPr>
          <w:sz w:val="28"/>
          <w:szCs w:val="28"/>
        </w:rPr>
      </w:pPr>
      <w:r>
        <w:rPr>
          <w:sz w:val="28"/>
          <w:szCs w:val="28"/>
        </w:rPr>
        <w:t>2.1. Структура курсового проекта</w:t>
      </w:r>
    </w:p>
    <w:p w:rsidR="004C12D1" w:rsidRDefault="00E743A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курсового проекта оформляются в виде пояснительной записки, состоящей из: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образца (см. Приложение А);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Проектирование базы данных.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Конструктивный.</w:t>
      </w:r>
    </w:p>
    <w:p w:rsidR="004C12D1" w:rsidRDefault="00E743AB">
      <w:pPr>
        <w:pStyle w:val="a4"/>
        <w:numPr>
          <w:ilvl w:val="0"/>
          <w:numId w:val="3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документации.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:rsidR="004C12D1" w:rsidRDefault="00E743AB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:rsidR="004C12D1" w:rsidRDefault="00E743AB">
      <w:pPr>
        <w:numPr>
          <w:ilvl w:val="0"/>
          <w:numId w:val="1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:rsidR="004C12D1" w:rsidRDefault="004C12D1">
      <w:pPr>
        <w:ind w:left="360"/>
        <w:jc w:val="both"/>
        <w:rPr>
          <w:sz w:val="28"/>
          <w:szCs w:val="28"/>
        </w:rPr>
      </w:pPr>
    </w:p>
    <w:p w:rsidR="004C12D1" w:rsidRDefault="00E743AB">
      <w:pPr>
        <w:tabs>
          <w:tab w:val="left" w:pos="426"/>
        </w:tabs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2.2. Содержание курсового проекта</w:t>
      </w:r>
    </w:p>
    <w:p w:rsidR="004C12D1" w:rsidRDefault="00E743AB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характеристика работы, её цели, содержимого, вида, формы и других особенностей. В реферате указываются: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идентифицирующие предметную область;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объект исследования;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цель работы;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:rsidR="004C12D1" w:rsidRDefault="00E743AB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:rsidR="004C12D1" w:rsidRDefault="00E743AB">
      <w:pPr>
        <w:pStyle w:val="-"/>
        <w:widowControl w:val="0"/>
        <w:numPr>
          <w:ilvl w:val="0"/>
          <w:numId w:val="5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3" w:name="_Toc194919106"/>
      <w:bookmarkStart w:id="4" w:name="_Toc371297560"/>
    </w:p>
    <w:p w:rsidR="004C12D1" w:rsidRDefault="004C12D1">
      <w:pPr>
        <w:pStyle w:val="-"/>
        <w:widowControl w:val="0"/>
        <w:ind w:left="284" w:firstLine="0"/>
        <w:rPr>
          <w:iCs/>
        </w:rPr>
      </w:pPr>
    </w:p>
    <w:p w:rsidR="004C12D1" w:rsidRDefault="00E743AB">
      <w:pPr>
        <w:pStyle w:val="-"/>
        <w:widowControl w:val="0"/>
        <w:spacing w:line="360" w:lineRule="auto"/>
        <w:ind w:firstLine="567"/>
      </w:pPr>
      <w:r>
        <w:t>2.2.2 Введение</w:t>
      </w:r>
      <w:bookmarkEnd w:id="3"/>
      <w:bookmarkEnd w:id="4"/>
      <w:r>
        <w:t xml:space="preserve"> содержит обоснование актуальности работы, описание объекта и предмета исследования, цель и задачи, методы исследования </w:t>
      </w:r>
      <w:r>
        <w:lastRenderedPageBreak/>
        <w:t xml:space="preserve">(используемые инструменты). </w:t>
      </w:r>
      <w:bookmarkStart w:id="5" w:name="_Toc194919107"/>
      <w:bookmarkStart w:id="6" w:name="_Toc371297561"/>
    </w:p>
    <w:p w:rsidR="004C12D1" w:rsidRDefault="00E743AB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 может быть определена как технологическая, экономическая или социальная целесообразность решения поставленной задачи. </w:t>
      </w:r>
    </w:p>
    <w:p w:rsidR="004C12D1" w:rsidRDefault="00E743A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который подвергается исследованию, например, область деятельности.</w:t>
      </w:r>
    </w:p>
    <w:p w:rsidR="004C12D1" w:rsidRDefault="00E743A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5"/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исследования курсового проекта определяются поставленной целью и представляют собой конкретные последовательные действия, которые необходимо реализовать для достижения цели.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технологические, алгоритмические, языковые способы решения задачи, а также используемые программы и технические средства.</w:t>
      </w:r>
    </w:p>
    <w:p w:rsidR="004C12D1" w:rsidRDefault="00E743AB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6"/>
      <w:r>
        <w:t>Раздел 1</w:t>
      </w:r>
      <w:bookmarkEnd w:id="7"/>
      <w:r>
        <w:t xml:space="preserve"> (Анализ предметной области) включает постановку задачи, выяснение требований к решению задачи, их формализация на языке UML</w:t>
      </w:r>
      <w:bookmarkStart w:id="8" w:name="_Toc194919108"/>
      <w:bookmarkStart w:id="9" w:name="_Toc371297562"/>
      <w:r>
        <w:t>.</w:t>
      </w:r>
    </w:p>
    <w:p w:rsidR="004C12D1" w:rsidRDefault="00E743AB">
      <w:pPr>
        <w:pStyle w:val="-"/>
        <w:widowControl w:val="0"/>
        <w:tabs>
          <w:tab w:val="left" w:pos="0"/>
        </w:tabs>
        <w:spacing w:line="360" w:lineRule="auto"/>
        <w:ind w:firstLine="567"/>
      </w:pPr>
      <w:r>
        <w:t xml:space="preserve">2.2.4 </w:t>
      </w:r>
      <w:bookmarkEnd w:id="8"/>
      <w:r>
        <w:t>Раздел 2</w:t>
      </w:r>
      <w:bookmarkEnd w:id="9"/>
      <w:r>
        <w:t xml:space="preserve"> (Проектирование базы данных) должен содержать представление данных в стандарте IDEF1</w:t>
      </w:r>
      <w:r>
        <w:rPr>
          <w:lang w:val="en-US"/>
        </w:rPr>
        <w:t>X</w:t>
      </w:r>
      <w:r>
        <w:t xml:space="preserve"> (</w:t>
      </w:r>
      <w:r>
        <w:rPr>
          <w:lang w:val="en-US"/>
        </w:rPr>
        <w:t>ER</w:t>
      </w:r>
      <w:r>
        <w:t>-диаграммы) и описание структуры таблиц.</w:t>
      </w:r>
    </w:p>
    <w:p w:rsidR="004C12D1" w:rsidRDefault="00E743AB">
      <w:pPr>
        <w:pStyle w:val="-"/>
        <w:widowControl w:val="0"/>
        <w:tabs>
          <w:tab w:val="left" w:pos="0"/>
        </w:tabs>
        <w:spacing w:line="360" w:lineRule="auto"/>
        <w:ind w:firstLine="567"/>
        <w:rPr>
          <w:i/>
          <w:iCs/>
        </w:rPr>
      </w:pPr>
      <w:r>
        <w:t>2.2.5 Раздел 3 (Конструктивный) должен содержать описание процедур доступа и алгоритмов обработки данных 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10" w:name="_Toc194919109"/>
      <w:r>
        <w:rPr>
          <w:sz w:val="28"/>
          <w:szCs w:val="28"/>
        </w:rPr>
        <w:t xml:space="preserve">2.2.6 </w:t>
      </w:r>
      <w:bookmarkEnd w:id="10"/>
      <w:r>
        <w:rPr>
          <w:sz w:val="28"/>
          <w:szCs w:val="28"/>
        </w:rPr>
        <w:t>Раздел 4 (Разработка эксплуатационной документации) описывает процедуры разработки справочной системы и руководства пользователя, оформленных в соответствующих приложениях (см. пункт 2.2.8).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2.2.7 Заключение должно отражать результаты выполненной работы. </w:t>
      </w:r>
      <w:bookmarkStart w:id="11" w:name="_Toc194919111"/>
      <w:bookmarkStart w:id="12" w:name="_Toc371297564"/>
    </w:p>
    <w:p w:rsidR="004C12D1" w:rsidRDefault="00E743AB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2.2.8 Список </w:t>
      </w:r>
      <w:bookmarkEnd w:id="11"/>
      <w:bookmarkEnd w:id="12"/>
      <w:r>
        <w:rPr>
          <w:sz w:val="28"/>
          <w:szCs w:val="28"/>
        </w:rPr>
        <w:t>источников оформляется в соответствии со стандартами оформления библиографии (см. приложение В) и содержит не менее 10 источников, включая ссылки на интернет-ресурсы и нормативные требования к разработке программного обеспечения.</w:t>
      </w:r>
    </w:p>
    <w:p w:rsidR="004C12D1" w:rsidRDefault="00E743AB">
      <w:pPr>
        <w:spacing w:line="360" w:lineRule="auto"/>
        <w:ind w:firstLine="567"/>
        <w:contextualSpacing/>
        <w:rPr>
          <w:sz w:val="28"/>
          <w:szCs w:val="28"/>
        </w:rPr>
      </w:pPr>
      <w:bookmarkStart w:id="13" w:name="_Toc194919112"/>
      <w:bookmarkStart w:id="14" w:name="_Toc371297565"/>
      <w:r>
        <w:t xml:space="preserve">2.2.9 </w:t>
      </w:r>
      <w:r>
        <w:rPr>
          <w:sz w:val="28"/>
          <w:szCs w:val="28"/>
        </w:rPr>
        <w:t>Приложени</w:t>
      </w:r>
      <w:bookmarkEnd w:id="13"/>
      <w:bookmarkEnd w:id="14"/>
      <w:r>
        <w:rPr>
          <w:sz w:val="28"/>
          <w:szCs w:val="28"/>
        </w:rPr>
        <w:t>я. Приложения содержат: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диаграммы сценариев</w:t>
      </w:r>
      <w:r>
        <w:rPr>
          <w:bCs/>
          <w:sz w:val="28"/>
          <w:szCs w:val="28"/>
        </w:rPr>
        <w:t>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-диаграммы (концептуальная схема базы данных);</w:t>
      </w:r>
    </w:p>
    <w:p w:rsidR="004C12D1" w:rsidRDefault="00E743AB">
      <w:pPr>
        <w:spacing w:line="360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-  описание структуры таблиц (логическая схема базы данных);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техническое задание;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примеры пользовательского интерфейса (снимки экрана);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образцы программного кода;</w:t>
      </w:r>
    </w:p>
    <w:p w:rsidR="004C12D1" w:rsidRDefault="00E743AB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руководство пользователя.</w:t>
      </w:r>
    </w:p>
    <w:p w:rsidR="004C12D1" w:rsidRDefault="00E743AB">
      <w:pPr>
        <w:pStyle w:val="1"/>
      </w:pPr>
      <w:bookmarkStart w:id="15" w:name="_Toc199189853"/>
      <w:r>
        <w:t>3. ОСНОВНЫЕ ЭТАПЫ ВЫПОЛНЕНИЯ КУРСОВОГО ПРОЕКТА</w:t>
      </w:r>
      <w:bookmarkEnd w:id="15"/>
    </w:p>
    <w:p w:rsidR="004C12D1" w:rsidRDefault="00E743AB">
      <w:pPr>
        <w:pStyle w:val="a4"/>
        <w:spacing w:line="360" w:lineRule="auto"/>
        <w:ind w:left="0" w:firstLine="567"/>
        <w:jc w:val="center"/>
        <w:rPr>
          <w:sz w:val="28"/>
          <w:szCs w:val="28"/>
        </w:rPr>
      </w:pPr>
      <w:r>
        <w:rPr>
          <w:sz w:val="28"/>
          <w:szCs w:val="28"/>
        </w:rPr>
        <w:t>3.1 Выбор темы курсового проекта</w:t>
      </w:r>
    </w:p>
    <w:p w:rsidR="004C12D1" w:rsidRDefault="00E743AB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Темы курсовой работы связаны с разработкой приложения для информационной системы, предметная область (бизнес-процессы), которой описаны в задании на курсовую работу. Номер задания соответствует последним трем разрядам номера зачетной книжки обучающегося.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курсового проекта по теме, предложенной студентом, после обсуждения с руководителем проекта.</w:t>
      </w:r>
    </w:p>
    <w:p w:rsidR="004C12D1" w:rsidRDefault="00E743AB">
      <w:pPr>
        <w:spacing w:line="360" w:lineRule="auto"/>
        <w:ind w:left="567"/>
        <w:jc w:val="center"/>
        <w:rPr>
          <w:sz w:val="28"/>
          <w:szCs w:val="28"/>
        </w:rPr>
      </w:pPr>
      <w:r>
        <w:rPr>
          <w:sz w:val="28"/>
          <w:szCs w:val="28"/>
        </w:rPr>
        <w:t>3.2 Составление библиографии по теме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16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поставленной задачи и поэтому в него надо включать не только рекомендуемую литературу (учебную, учебно-методическую), но и  статьи из научных журналов, сборников научных трудов, и профессиональных сайтов. Желательно использование специализированной литературы на иностранном языке. </w:t>
      </w:r>
    </w:p>
    <w:bookmarkEnd w:id="16"/>
    <w:p w:rsidR="004C12D1" w:rsidRDefault="00E743AB">
      <w:pPr>
        <w:spacing w:line="360" w:lineRule="auto"/>
        <w:ind w:left="1080" w:hanging="513"/>
        <w:jc w:val="both"/>
        <w:rPr>
          <w:sz w:val="28"/>
          <w:szCs w:val="28"/>
        </w:rPr>
      </w:pPr>
      <w:r>
        <w:rPr>
          <w:sz w:val="28"/>
          <w:szCs w:val="28"/>
        </w:rPr>
        <w:t>3.3 Сроки сдачи курсового проекта и порядок защиты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3.3.1 Пояснительная записка, оформленная в соответствии с требованиями и проверенная системой АНТИПЛАГИАТ (уровень оригинальности не менее 50%), должна быть представлена в печатном виде на рецензию руководителю работы не позже, чем за 5 дней до назначенной даты защиты (до начала экзаменационной сессии).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записка возвращается для исправления выявленных недочётов.</w:t>
      </w:r>
    </w:p>
    <w:p w:rsidR="004C12D1" w:rsidRDefault="00E743AB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>курсового проекта</w:t>
      </w:r>
      <w:r>
        <w:rPr>
          <w:iCs/>
          <w:sz w:val="28"/>
          <w:szCs w:val="28"/>
        </w:rPr>
        <w:t xml:space="preserve"> даётся следующим образом: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</w:tabs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:rsidR="004C12D1" w:rsidRDefault="00E743AB">
      <w:pPr>
        <w:numPr>
          <w:ilvl w:val="0"/>
          <w:numId w:val="2"/>
        </w:numPr>
        <w:tabs>
          <w:tab w:val="num" w:pos="360"/>
          <w:tab w:val="left" w:pos="709"/>
        </w:tabs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:rsidR="004C12D1" w:rsidRDefault="004C12D1">
      <w:pPr>
        <w:tabs>
          <w:tab w:val="left" w:pos="709"/>
        </w:tabs>
        <w:ind w:left="709"/>
        <w:jc w:val="both"/>
        <w:rPr>
          <w:sz w:val="28"/>
          <w:szCs w:val="28"/>
        </w:rPr>
      </w:pPr>
    </w:p>
    <w:p w:rsidR="004C12D1" w:rsidRDefault="00E743AB">
      <w:pPr>
        <w:tabs>
          <w:tab w:val="num" w:pos="360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ab/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 Защита курсового проекта осуществляется перед комиссией, состоящей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:rsidR="004C12D1" w:rsidRDefault="00E743AB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:rsidR="004C12D1" w:rsidRDefault="00E743AB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материал (слайд-презентация, 5-7 слайдов).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исключением случаев, когда необходимо показать динамику изменений (преобразований). Нежелательны также резкие контрасты в цветовом оформлении слайдов. </w:t>
      </w: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:rsidR="004C12D1" w:rsidRDefault="00E743AB">
      <w:pPr>
        <w:pStyle w:val="1"/>
      </w:pPr>
      <w:bookmarkStart w:id="17" w:name="_Toc199184447"/>
      <w:bookmarkStart w:id="18" w:name="_Toc199189854"/>
      <w:r>
        <w:lastRenderedPageBreak/>
        <w:t>4. ПРИМЕРНАЯ ТЕМАТИКА КУРСОВЫХ РАБОТ</w:t>
      </w:r>
      <w:bookmarkEnd w:id="17"/>
      <w:bookmarkEnd w:id="18"/>
    </w:p>
    <w:p w:rsidR="004C12D1" w:rsidRDefault="004C12D1">
      <w:pPr>
        <w:jc w:val="center"/>
        <w:rPr>
          <w:b/>
          <w:caps/>
          <w:sz w:val="28"/>
          <w:szCs w:val="28"/>
        </w:rPr>
      </w:pPr>
    </w:p>
    <w:p w:rsidR="004C12D1" w:rsidRDefault="00E743AB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тем приводится в файле </w:t>
      </w:r>
      <w:r>
        <w:rPr>
          <w:b/>
          <w:sz w:val="28"/>
          <w:szCs w:val="28"/>
        </w:rPr>
        <w:t>Темы для курсовой работы</w:t>
      </w:r>
      <w:r>
        <w:rPr>
          <w:sz w:val="28"/>
          <w:szCs w:val="28"/>
        </w:rPr>
        <w:t>, доступ к которому возможен по ссылке, которая сообщается всем обучающимся.</w:t>
      </w:r>
    </w:p>
    <w:p w:rsidR="004C12D1" w:rsidRDefault="00E743AB">
      <w:pPr>
        <w:pStyle w:val="1"/>
      </w:pPr>
      <w:bookmarkStart w:id="19" w:name="_Toc199189855"/>
      <w:r>
        <w:rPr>
          <w:lang w:eastAsia="en-US"/>
        </w:rPr>
        <w:t>5. ТРЕБОВАНИЯ К ОФОРМЛЕНИЮ КУРСОВОЙ РАБОТЫ</w:t>
      </w:r>
      <w:bookmarkEnd w:id="19"/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bookmarkStart w:id="20" w:name="_Hlk199185412"/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  <w:bookmarkEnd w:id="20"/>
    </w:p>
    <w:p w:rsidR="004C12D1" w:rsidRDefault="00E743AB">
      <w:pPr>
        <w:pStyle w:val="1"/>
      </w:pPr>
      <w:bookmarkStart w:id="21" w:name="_Toc199189856"/>
      <w:r>
        <w:t>6 СПИСОК РЕКОМЕНДУЕМОЙ ЛИТЕРАТУРЫ</w:t>
      </w:r>
      <w:bookmarkEnd w:id="21"/>
    </w:p>
    <w:p w:rsidR="004C12D1" w:rsidRDefault="00E743AB">
      <w:pPr>
        <w:ind w:firstLine="567"/>
        <w:jc w:val="center"/>
        <w:rPr>
          <w:b/>
        </w:rPr>
      </w:pPr>
      <w:r>
        <w:rPr>
          <w:b/>
          <w:sz w:val="28"/>
        </w:rPr>
        <w:t>6.1 Основная учебная литература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iCs/>
          <w:sz w:val="28"/>
          <w:szCs w:val="28"/>
        </w:rPr>
        <w:t>Грекул, В.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Коровкина, Г. А. Левочкина. — 2-е изд., перераб. и доп. — М.: Издательство Юрайт, 2025. — 404 с.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Проектирование информационных систем: учебник и практикум для вузов / Д. В. Чистов, П. П. Мельников, А. В. Золотарюк, Н. Б. Ничепорук. — 2-е изд., перераб. и доп. — М.: Издательство Юрайт, 2025. — 273 с. </w:t>
      </w:r>
    </w:p>
    <w:p w:rsidR="004C12D1" w:rsidRDefault="00E743AB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Рочев, К. В. Информационные технологии. Анализ и проектирование информационных систем: учебное пособие для вузов / К. В. Рочев. — 4-е изд., стер. — СПб: Лань, 2025. — 128 с.</w:t>
      </w:r>
    </w:p>
    <w:p w:rsidR="004C12D1" w:rsidRDefault="004C12D1">
      <w:pPr>
        <w:jc w:val="both"/>
        <w:rPr>
          <w:sz w:val="28"/>
        </w:rPr>
      </w:pPr>
    </w:p>
    <w:p w:rsidR="004C12D1" w:rsidRDefault="00E743AB">
      <w:pPr>
        <w:ind w:firstLine="567"/>
        <w:jc w:val="center"/>
        <w:rPr>
          <w:b/>
        </w:rPr>
      </w:pPr>
      <w:r>
        <w:rPr>
          <w:b/>
          <w:sz w:val="28"/>
        </w:rPr>
        <w:t>6.2 Дополнительная учебная литература</w:t>
      </w:r>
    </w:p>
    <w:p w:rsidR="004C12D1" w:rsidRDefault="004C12D1">
      <w:pPr>
        <w:jc w:val="both"/>
      </w:pP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4.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Астапчук, В.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Корпоративные информационные системы: требования при проектировании: учебник для вузов / В. А. Астапчук, П. В. Терещенко. — 3-е изд., перераб. и доп. — М.: Издательство Юрайт, 2025. — 175 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5.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Зараменских, Е.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Информационные системы: управление жизненным циклом: учебник и практикум для вузов / Е. П. Зараменских. — 2-е изд. — М.: Издательство Юрайт, 2025. — 486 с. 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>6.</w:t>
      </w:r>
      <w:r>
        <w:rPr>
          <w:sz w:val="20"/>
          <w:szCs w:val="20"/>
        </w:rPr>
        <w:tab/>
        <w:t xml:space="preserve"> </w:t>
      </w:r>
      <w:r>
        <w:rPr>
          <w:sz w:val="28"/>
          <w:szCs w:val="28"/>
        </w:rPr>
        <w:t>Флегонтов, А. В. Моделирование информационных систем. Unified Modeling Language / А. В. Флегонтов, И. Ю. Матюшичев. — 3-е изд., доп. — СПб: Лань, 2023. — 140 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sz w:val="28"/>
          <w:szCs w:val="28"/>
        </w:rPr>
      </w:pPr>
      <w:r>
        <w:rPr>
          <w:color w:val="000000"/>
          <w:sz w:val="28"/>
        </w:rPr>
        <w:t xml:space="preserve">7.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Григорьев, М. В.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для вузов / М. В. Григорьев, И. И. Григорьева. — М.: Издательство Юрайт, 2025. — 278 с.</w:t>
      </w:r>
    </w:p>
    <w:p w:rsidR="004C12D1" w:rsidRDefault="00E743AB">
      <w:pPr>
        <w:tabs>
          <w:tab w:val="left" w:pos="566"/>
          <w:tab w:val="left" w:pos="851"/>
        </w:tabs>
        <w:ind w:firstLine="567"/>
        <w:rPr>
          <w:iCs/>
          <w:sz w:val="28"/>
          <w:szCs w:val="28"/>
        </w:rPr>
      </w:pPr>
      <w:r>
        <w:rPr>
          <w:color w:val="000000"/>
          <w:sz w:val="28"/>
        </w:rPr>
        <w:t xml:space="preserve">8. </w:t>
      </w:r>
      <w:r>
        <w:rPr>
          <w:color w:val="000000"/>
          <w:sz w:val="28"/>
          <w:szCs w:val="20"/>
        </w:rPr>
        <w:tab/>
      </w:r>
      <w:r>
        <w:rPr>
          <w:sz w:val="28"/>
          <w:szCs w:val="28"/>
        </w:rPr>
        <w:t>Информационные системы управления производственной компанией: учебник и практикум для вузов / под редакцией Н. Н. Лычкиной. — Москва: Издательство Юрайт, 2025. — 241 с. </w:t>
      </w:r>
    </w:p>
    <w:p w:rsidR="004C12D1" w:rsidRDefault="004C12D1">
      <w:pPr>
        <w:tabs>
          <w:tab w:val="left" w:pos="1134"/>
        </w:tabs>
        <w:jc w:val="both"/>
        <w:rPr>
          <w:color w:val="000000"/>
          <w:sz w:val="28"/>
        </w:rPr>
      </w:pPr>
    </w:p>
    <w:p w:rsidR="004C12D1" w:rsidRDefault="00E743AB">
      <w:pPr>
        <w:pStyle w:val="1"/>
      </w:pPr>
      <w:bookmarkStart w:id="22" w:name="_Toc199189857"/>
      <w:r>
        <w:lastRenderedPageBreak/>
        <w:t>7.</w:t>
      </w:r>
      <w:bookmarkStart w:id="23" w:name="_Hlk101355692"/>
      <w:r>
        <w:rPr>
          <w:sz w:val="32"/>
        </w:rPr>
        <w:t xml:space="preserve"> </w:t>
      </w:r>
      <w:r>
        <w:t>СОВРЕМЕННЫЕ ПРОФЕССИОНАЛЬНЫЕ БАЗЫ ДАННЫХ И ИНФОРМАЦИОННЫЕ СПРАВОЧНЫЕ СИСТЕМЫ</w:t>
      </w:r>
      <w:bookmarkEnd w:id="22"/>
      <w:bookmarkEnd w:id="23"/>
    </w:p>
    <w:p w:rsidR="004C12D1" w:rsidRDefault="004C12D1">
      <w:pPr>
        <w:tabs>
          <w:tab w:val="left" w:pos="1134"/>
        </w:tabs>
        <w:spacing w:line="240" w:lineRule="exact"/>
        <w:jc w:val="both"/>
        <w:rPr>
          <w:sz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Интернет-университет информационных технологий: www.intuit.ru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Научная электронная библиотека: www.elibrary.ru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Образовательная платформа: www.urait.com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Портал Центра Информационных Технологий: www.citforum.ru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Учебный материал по ИТ-технологиям (теория, алгоритмы): www.disp.petrsu/pltutonial/zonna/3_ychebnik_1.html</w:t>
            </w:r>
          </w:p>
        </w:tc>
      </w:tr>
      <w:tr w:rsidR="004C12D1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C12D1" w:rsidRDefault="00E743AB">
            <w:r>
              <w:rPr>
                <w:color w:val="000000"/>
                <w:sz w:val="28"/>
              </w:rPr>
              <w:t>- Электронная-библиотечная система: www.znanium.com</w:t>
            </w:r>
          </w:p>
        </w:tc>
      </w:tr>
    </w:tbl>
    <w:p w:rsidR="004C12D1" w:rsidRDefault="004C12D1">
      <w:pPr>
        <w:tabs>
          <w:tab w:val="left" w:pos="1134"/>
        </w:tabs>
        <w:spacing w:line="240" w:lineRule="exact"/>
        <w:jc w:val="both"/>
        <w:rPr>
          <w:sz w:val="28"/>
        </w:rPr>
      </w:pPr>
    </w:p>
    <w:p w:rsidR="004C12D1" w:rsidRDefault="00E743AB">
      <w:pPr>
        <w:pStyle w:val="1"/>
        <w:rPr>
          <w:i/>
        </w:rPr>
      </w:pPr>
      <w:r>
        <w:br w:type="page" w:clear="all"/>
      </w:r>
      <w:bookmarkStart w:id="24" w:name="_Toc2287254"/>
      <w:bookmarkStart w:id="25" w:name="_Toc199179362"/>
      <w:bookmarkStart w:id="26" w:name="_Toc199184451"/>
      <w:bookmarkStart w:id="27" w:name="_Toc199189858"/>
      <w:r>
        <w:lastRenderedPageBreak/>
        <w:t>Приложение</w:t>
      </w:r>
      <w:bookmarkEnd w:id="24"/>
      <w:r>
        <w:t xml:space="preserve"> А</w:t>
      </w:r>
      <w:bookmarkEnd w:id="25"/>
      <w:r>
        <w:t xml:space="preserve"> Образец титульного листа</w:t>
      </w:r>
      <w:bookmarkEnd w:id="26"/>
      <w:bookmarkEnd w:id="27"/>
    </w:p>
    <w:p w:rsidR="004C12D1" w:rsidRDefault="004C12D1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4C12D1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E743AB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12D1" w:rsidRDefault="004C12D1">
            <w:pPr>
              <w:jc w:val="center"/>
              <w:rPr>
                <w:b/>
                <w:lang w:val="en-US"/>
              </w:rPr>
            </w:pP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:rsidR="004C12D1" w:rsidRDefault="00E743AB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__________________________________</w:t>
      </w: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>КУРСОВОЙ ПРОЕКТ</w:t>
      </w:r>
    </w:p>
    <w:p w:rsidR="004C12D1" w:rsidRDefault="004C12D1">
      <w:pPr>
        <w:spacing w:line="360" w:lineRule="auto"/>
        <w:ind w:firstLine="709"/>
        <w:jc w:val="center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«Проектирование информационных систем»</w:t>
      </w:r>
    </w:p>
    <w:p w:rsidR="004C12D1" w:rsidRDefault="00E743AB">
      <w:pPr>
        <w:spacing w:line="360" w:lineRule="auto"/>
        <w:ind w:firstLine="709"/>
        <w:jc w:val="center"/>
        <w:rPr>
          <w:sz w:val="28"/>
          <w:szCs w:val="20"/>
        </w:rPr>
      </w:pPr>
      <w:r>
        <w:rPr>
          <w:sz w:val="28"/>
          <w:szCs w:val="28"/>
        </w:rPr>
        <w:t>на тему: ____________________________________________________</w:t>
      </w: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4C12D1">
      <w:pPr>
        <w:spacing w:line="360" w:lineRule="auto"/>
        <w:ind w:firstLine="709"/>
        <w:jc w:val="both"/>
        <w:rPr>
          <w:sz w:val="28"/>
          <w:szCs w:val="28"/>
        </w:rPr>
      </w:pP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обучающийся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Группа 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12D1" w:rsidRDefault="00E743A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12D1" w:rsidRDefault="00E743AB">
      <w:pPr>
        <w:tabs>
          <w:tab w:val="left" w:pos="7384"/>
        </w:tabs>
        <w:spacing w:after="160" w:line="256" w:lineRule="auto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(должность, фамилия, имя, отчество)</w:t>
      </w:r>
    </w:p>
    <w:p w:rsidR="004C12D1" w:rsidRDefault="004C12D1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:rsidR="004C12D1" w:rsidRDefault="004C12D1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:rsidR="004C12D1" w:rsidRDefault="00E743AB">
      <w:pPr>
        <w:tabs>
          <w:tab w:val="left" w:pos="7384"/>
        </w:tabs>
        <w:spacing w:after="160" w:line="256" w:lineRule="auto"/>
        <w:ind w:firstLine="709"/>
        <w:jc w:val="center"/>
        <w:rPr>
          <w:sz w:val="32"/>
          <w:szCs w:val="32"/>
        </w:rPr>
      </w:pPr>
      <w:r>
        <w:rPr>
          <w:sz w:val="28"/>
          <w:szCs w:val="28"/>
        </w:rPr>
        <w:t>Новосибирск 202_</w:t>
      </w:r>
    </w:p>
    <w:p w:rsidR="004C12D1" w:rsidRDefault="00E743AB">
      <w:pPr>
        <w:pStyle w:val="1"/>
      </w:pPr>
      <w:r>
        <w:br w:type="page" w:clear="all"/>
      </w:r>
      <w:bookmarkStart w:id="28" w:name="_Toc199184452"/>
      <w:bookmarkStart w:id="29" w:name="_Toc199189859"/>
      <w:bookmarkStart w:id="30" w:name="_Hlk199185477"/>
      <w:bookmarkStart w:id="31" w:name="_Toc199184453"/>
      <w:bookmarkStart w:id="32" w:name="_Toc199179363"/>
      <w:bookmarkStart w:id="33" w:name="_Toc113819464"/>
      <w:bookmarkStart w:id="34" w:name="_Toc114322096"/>
      <w:bookmarkStart w:id="35" w:name="_Toc147395848"/>
      <w:bookmarkStart w:id="36" w:name="_Toc147395949"/>
      <w:r>
        <w:lastRenderedPageBreak/>
        <w:t>Приложение Б Требования к оформлению текста</w:t>
      </w:r>
      <w:bookmarkEnd w:id="28"/>
      <w:bookmarkEnd w:id="29"/>
    </w:p>
    <w:p w:rsidR="004C12D1" w:rsidRDefault="004C12D1">
      <w:pPr>
        <w:rPr>
          <w:sz w:val="28"/>
          <w:szCs w:val="28"/>
        </w:rPr>
      </w:pPr>
    </w:p>
    <w:bookmarkEnd w:id="30"/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Требования к оформлению текста пояснительной записки основаны на ГОСТ Р 2.105-2019. ГОСТ Р 2.105-2019 определяет общие требования к текстовым документам. Выдержки из него приведены только в учебных целях. Во всех других случаях необходимо ссылаться на официальный текст.</w:t>
      </w:r>
    </w:p>
    <w:p w:rsidR="004C12D1" w:rsidRDefault="00E743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Выдержки из него приведены только в учебных целях. Во всех других случаях необходимо ссылаться на официальный текст.</w:t>
      </w:r>
    </w:p>
    <w:bookmarkEnd w:id="31"/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Б1 Текст пояснительной записки следует печатать, соблюдая следующие требования:</w:t>
      </w:r>
    </w:p>
    <w:p w:rsidR="004C12D1" w:rsidRDefault="00E743AB">
      <w:pPr>
        <w:numPr>
          <w:ilvl w:val="0"/>
          <w:numId w:val="10"/>
        </w:numPr>
        <w:tabs>
          <w:tab w:val="num" w:pos="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набирается шрифтом Times New Roman размером (кеглем) 12 - 14, строчным, без выделения, с выравниванием по ширине.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Абзацный отступ должен быть одинаковым и равен по всему тексту 1,25 см.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Строки разделяются полуторным интервалом.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Поля страницы: верхнее и нижнее – 20 мм, левое не меньше 20 мм,  правое -  10 мм.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Текст документа при необходимости разделяют на разделы и подразделы.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 должны иметь порядковые номера в пределах всей пояснительной записки, обозначенные арабскими цифрами без точки и записанные с абзацевого отступа. Подразделы должны иметь нумерацию в пределах каждого раздела. Номер подраздела состоит из номеров раздела и подраздела, разделенных точкой. В конце номера подраздела точка не ставится. Разделы, как и подразделы, могут состоять из одного или нескольких пунктов.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Разделы, подразделы должны иметь заголовки. Пункты, как правило, заголовков не имеют. Заголовки должны четко и кратко отражать содержание разделов, подразделов.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следует печатать с прописной буквы без точки в конце, не подчеркивая. Переносы слов в заголовках не допускаются. Если заголовок состоит из двух предложений, их разделяют точкой.</w:t>
      </w:r>
    </w:p>
    <w:p w:rsidR="004C12D1" w:rsidRDefault="00E743AB">
      <w:pPr>
        <w:numPr>
          <w:ilvl w:val="0"/>
          <w:numId w:val="10"/>
        </w:numPr>
        <w:tabs>
          <w:tab w:val="left" w:pos="284"/>
        </w:tabs>
        <w:spacing w:line="360" w:lineRule="auto"/>
        <w:ind w:hanging="92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Содержанием, введение, заключение и список литературы не нумеруются.</w:t>
      </w:r>
    </w:p>
    <w:p w:rsidR="004C12D1" w:rsidRDefault="00E743AB">
      <w:pPr>
        <w:numPr>
          <w:ilvl w:val="0"/>
          <w:numId w:val="1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lastRenderedPageBreak/>
        <w:t>Расстояние между заголовком и текстом при выполнении документа машинописным способом должно быть равно 3,4 интервалам. Расстояние между заголовками раздела и подраздела - 2 интервала.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Каждый раздел пояснительной записки  рекомендуется начинать с нового листа (страницы).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Страницы пояснительной записки  следует нумеровать арабскими цифрами, соблюдая сквозную нумерацию по всему тексту работ. Титульный лист включают в общую нумерацию страниц работ. Номер страницы на титульном листе не проставляют.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Материал, дополняющий текст пояснительной записки, допускается помещать в приложениях. Приложениями могут быть, например, графический материал, таблицы большого формата, расчеты, описания аппаратуры и приборов, описания алгоритмов и программ задач, решаемых на ЭВМ и т.д. Приложение оформляют как продолжение данного документа на последующих его листах или выпускают в виде самостоятельного документа.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тексте документа на все приложения должны быть даны ссылки. Приложения располагают в порядке ссылок на них в тексте документа, за исключением информационного приложения "Библиография", которое располагают последним.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Каждое приложение следует начинать с новой страницы с указанием наверху посередине страницы слова "Приложение" и его обозначения. Приложение должно иметь заголовок, который записывают симметрично относительно текста с прописной буквы отдельной строкой. Приложения обозначают заглавными буквами русского алфавита, начиная с А, за исключением букв Ё, 3, Й, О, Ч, Ь, Ы, Ъ. После слова "Приложение" следует буква, обозначающая его последовательность. Допускается обозначение приложений буквами латинского алфавита, за исключением букв I и О. Если в документе одно приложение, оно обозначается "Приложение А".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Текст каждого приложения, при необходимости, может быть разделен на разделы, подразделы, пункты, подпункты, которые нумеруют в пределах </w:t>
      </w:r>
      <w:r>
        <w:rPr>
          <w:sz w:val="28"/>
          <w:szCs w:val="28"/>
        </w:rPr>
        <w:lastRenderedPageBreak/>
        <w:t>каждого приложения. Перед номером ставится обозначение этого приложения. Приложения должны иметь общую с остальной частью документа сквозную нумерацию страниц.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 , но страницы содержания не нумеруют.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прописной буквы.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пояснительной записки допускается приводить список литературы,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тексте пояснительной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законодательству и государственным стандартам.</w:t>
      </w:r>
    </w:p>
    <w:p w:rsidR="004C12D1" w:rsidRDefault="00E743AB">
      <w:pPr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</w:p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Б2 Оформление таблиц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применяют для лучшей наглядности и удобства сравнения показателей. Название таблицы, при его наличии, должно отражать ее содержание, быть точным, кратким. Название следует помещать над таблицей.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переносе части таблицы на ту же или другие страницы название помещают только над первой частью таблицы.</w:t>
      </w:r>
    </w:p>
    <w:p w:rsidR="004C12D1" w:rsidRDefault="00E743AB">
      <w:pPr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Цифровой материал, как правило, оформляют в виде таблиц в соответствии с рисунком 1.</w:t>
      </w:r>
    </w:p>
    <w:p w:rsidR="004C12D1" w:rsidRDefault="00E743AB">
      <w:pPr>
        <w:tabs>
          <w:tab w:val="left" w:pos="851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</w:p>
    <w:p w:rsidR="004C12D1" w:rsidRDefault="00E743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Рисунок 1…..</w:t>
      </w:r>
    </w:p>
    <w:p w:rsidR="004C12D1" w:rsidRDefault="004C12D1">
      <w:pPr>
        <w:spacing w:line="360" w:lineRule="auto"/>
        <w:jc w:val="center"/>
        <w:rPr>
          <w:sz w:val="28"/>
          <w:szCs w:val="28"/>
        </w:rPr>
      </w:pP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Таблицы, за исключением таблиц приложений, следует нумеровать арабскими цифрами сквозной нумерацией.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каждого приложения обозначают отдельной нумерацией арабскими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нумеровать таблицы в пределах раздела. В этом случае номер таблицы состоит из номера раздела и порядкового номера таблицы, разделенных точкой.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</w:pPr>
      <w:r>
        <w:rPr>
          <w:sz w:val="28"/>
          <w:szCs w:val="28"/>
        </w:rPr>
        <w:t>На все таблицы документа должны быть приведены ссылки в тексте документа, при ссылке следует писать слово "таблица" с указанием ее номера.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граф и строк таблицы следует писать с прописной буквы, а подзаголовки граф - со строчной буквы, если они составляют одно предложение с заголовком, или с прописной буквы, если они имеют самостоятельное значение. В конце заголовков и подзаголовков таблиц точки не ставят. Заголовки и подзаголовки граф указывают в единственном числе.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слева, справа и снизу, как правило, ограничивают линиями. Разделять заголовки и подзаголовки боковика и граф диагональными линиями не допускается.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заголовков граф. 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Головка таблицы должна быть отделена линией от остальной части таблицы.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Высота строк таблицы должна быть не менее 8 мм.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Таблицу, в зависимости от ее размера, помещают под текстом, в котором впервые дана ссылка на нее, или на следующей странице, а при необходимости, в приложении к документу.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помещать таблицу вдоль длинной стороны листа документа.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допускается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</w:p>
    <w:p w:rsidR="004C12D1" w:rsidRDefault="00E743AB">
      <w:pPr>
        <w:numPr>
          <w:ilvl w:val="0"/>
          <w:numId w:val="11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"Таблица" указывают один раз слева над первой частью таблицы, над другими частями пишут слова "Продолжение таблицы" с указанием номера (обозначения) таблицы.</w:t>
      </w:r>
    </w:p>
    <w:p w:rsidR="004C12D1" w:rsidRDefault="00E743AB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Б3 Оформление иллюстраций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иллюстраций должно быть достаточным для пояснения излагаемого текста. Иллюстрации могут быть расположены как по тексту документа (возможно ближе к соответствующим частям текста), так и в конце его. Иллюстрации должны быть выполнены в соответствии с требованиями стандартов ЕСКД и СПДС. Иллюстрации, за исключением иллюстраций приложений, следует нумеровать арабскими цифрами сквозной нумерацией. Если рисунок один, то он обозначается "Рисунок 1".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Допускается нумеровать иллюстрации в пределах раздела. В этом случае номер иллюстрации состоит из номера раздела и порядкового номера иллюстрации, разделенных точкой. Например - Рисунок 1.1.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ссылках на иллюстрации следует писать "... в соответствии с рисунком 2" при сквозной нумерации и "... в соответствии с рисунком 1.2" при нумерации в пределах раздела.</w:t>
      </w:r>
    </w:p>
    <w:p w:rsidR="004C12D1" w:rsidRDefault="00E743AB">
      <w:pPr>
        <w:numPr>
          <w:ilvl w:val="0"/>
          <w:numId w:val="12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Иллюстрации, при необходимости, могут иметь наименование и пояснительные данные (подрисуночный текст). Слово "Рисунок" и наименование помещают после пояснительных данных и располагают следующим образом: Рисунок 1 – Схема алгоритма.</w:t>
      </w:r>
    </w:p>
    <w:p w:rsidR="004C12D1" w:rsidRDefault="00E743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Б3 Сноски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необходимо пояснить отдельные данные, приведенные в документе, то эти данные следует обозначать надстрочными знаками сноски.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Сноски в тексте располагают с абзацного отступа в конце страницы, на которой они обозначены, и отделяют от текста короткой тонкой горизонтальной линией с левой стороны, а к данным, расположенным в таблице, в конце таблицы над линией, обозначающей окончание таблицы.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ставят непосредственно после того слова, числа, символа, предложения, к которому дается пояснение, и перед текстом пояснения.</w:t>
      </w:r>
    </w:p>
    <w:p w:rsidR="004C12D1" w:rsidRDefault="00E743AB">
      <w:pPr>
        <w:numPr>
          <w:ilvl w:val="0"/>
          <w:numId w:val="13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выполняют арабскими цифрами со скобкой и помещают на уровне верхнего обреза шрифта (подобно этому: печатающее устройство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</w:p>
    <w:p w:rsidR="004C12D1" w:rsidRDefault="00E743AB">
      <w:pPr>
        <w:numPr>
          <w:ilvl w:val="0"/>
          <w:numId w:val="13"/>
        </w:numPr>
        <w:tabs>
          <w:tab w:val="left" w:pos="426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</w:p>
    <w:p w:rsidR="004C12D1" w:rsidRDefault="00E743AB">
      <w:pPr>
        <w:spacing w:after="200"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bookmarkEnd w:id="32"/>
    </w:p>
    <w:p w:rsidR="004C12D1" w:rsidRDefault="00E743AB">
      <w:pPr>
        <w:pStyle w:val="1"/>
      </w:pPr>
      <w:r>
        <w:lastRenderedPageBreak/>
        <w:t>Приложение В Образец оформления списка литературы</w:t>
      </w:r>
      <w:bookmarkEnd w:id="33"/>
      <w:bookmarkEnd w:id="34"/>
      <w:bookmarkEnd w:id="35"/>
      <w:bookmarkEnd w:id="36"/>
    </w:p>
    <w:p w:rsidR="004C12D1" w:rsidRDefault="004C12D1">
      <w:pPr>
        <w:spacing w:line="360" w:lineRule="auto"/>
        <w:jc w:val="center"/>
        <w:rPr>
          <w:b/>
          <w:sz w:val="28"/>
          <w:szCs w:val="28"/>
        </w:rPr>
      </w:pPr>
    </w:p>
    <w:p w:rsidR="004C12D1" w:rsidRDefault="00E743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оформлению списка литературы основаны на ГОСТ Р 7.0.100 – 2018. ГОСТ Р 7.0.100 – 2018 определяет общие требования и правила составления библиографического описания документа, его части или группы документов: набор областей и элементов библиографического описания, последовательность их расположения, наполнение и способ. Выдержки из него приведены только в учебных целях. Во всех других случаях необходимо ссылаться на официальный текст.</w:t>
      </w:r>
    </w:p>
    <w:p w:rsidR="004C12D1" w:rsidRDefault="00E743AB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Расположение литературы в списке</w:t>
      </w:r>
    </w:p>
    <w:p w:rsidR="004C12D1" w:rsidRDefault="00E743AB">
      <w:pPr>
        <w:pStyle w:val="Web"/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официальные документы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исторические источники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материалы </w:t>
      </w:r>
    </w:p>
    <w:p w:rsidR="004C12D1" w:rsidRDefault="00E743AB">
      <w:pPr>
        <w:pStyle w:val="Web"/>
        <w:tabs>
          <w:tab w:val="left" w:pos="993"/>
        </w:tabs>
        <w:spacing w:line="36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</w:p>
    <w:p w:rsidR="004C12D1" w:rsidRDefault="00E743AB">
      <w:pPr>
        <w:pStyle w:val="Web"/>
        <w:numPr>
          <w:ilvl w:val="0"/>
          <w:numId w:val="9"/>
        </w:numPr>
        <w:tabs>
          <w:tab w:val="left" w:pos="993"/>
          <w:tab w:val="center" w:pos="4677"/>
          <w:tab w:val="right" w:pos="9355"/>
        </w:tabs>
        <w:spacing w:before="0" w:beforeAutospacing="0" w:after="0" w:afterAutospacing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научная литература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</w:p>
    <w:p w:rsidR="004C12D1" w:rsidRDefault="00E743AB">
      <w:pPr>
        <w:pStyle w:val="Web"/>
        <w:spacing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справочная литература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>иностранная литература</w:t>
      </w:r>
    </w:p>
    <w:p w:rsidR="004C12D1" w:rsidRDefault="00E743A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</w:p>
    <w:p w:rsidR="004C12D1" w:rsidRDefault="00E743AB">
      <w:pPr>
        <w:numPr>
          <w:ilvl w:val="0"/>
          <w:numId w:val="9"/>
        </w:numPr>
        <w:spacing w:line="360" w:lineRule="auto"/>
        <w:ind w:left="993" w:hanging="284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библиографические указатели</w:t>
      </w:r>
    </w:p>
    <w:p w:rsidR="004C12D1" w:rsidRDefault="00E743AB">
      <w:pPr>
        <w:numPr>
          <w:ilvl w:val="0"/>
          <w:numId w:val="9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описание электронных ресурсов.</w:t>
      </w:r>
    </w:p>
    <w:p w:rsidR="004C12D1" w:rsidRDefault="00E743AB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Примеры библиографических ссылок</w:t>
      </w:r>
    </w:p>
    <w:p w:rsidR="004C12D1" w:rsidRDefault="00E743AB">
      <w:pPr>
        <w:pStyle w:val="Style7"/>
        <w:ind w:firstLine="567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Описание книги одного автора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Барсуков, Н. П. </w:t>
      </w:r>
      <w:r>
        <w:rPr>
          <w:rStyle w:val="FontStyle19"/>
          <w:sz w:val="28"/>
          <w:szCs w:val="28"/>
        </w:rPr>
        <w:t>Цитология, гистология, эмбриология: учебное пособие / Н. П. Барсуков. - Санкт-Петербург: Лань, 2019. - 248 с. - ISBN 978-5-81143341-4.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Борхунова, Е. Н. </w:t>
      </w:r>
      <w:r>
        <w:rPr>
          <w:rStyle w:val="FontStyle19"/>
          <w:sz w:val="28"/>
          <w:szCs w:val="28"/>
        </w:rPr>
        <w:t>Цитология и общая гистология. Методика изучения препаратов: учебно-методическое пособие / Е. Н. Борхунова. - 2-е изд., стер. - Санкт-Петербург: Лань, 2017. - 144 с. - ISBN 978-5-8114-2782-6.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Гринько, А. А. </w:t>
      </w:r>
      <w:r>
        <w:rPr>
          <w:rStyle w:val="FontStyle19"/>
          <w:sz w:val="28"/>
          <w:szCs w:val="28"/>
        </w:rPr>
        <w:t>История России: учебное пособие / А. А. Гринько. -Благовещенск: Изд-во Дальневост. гос. аграр. ун-та, 2018. - 200 с. - ISBN 9785-9642-0375-9.</w:t>
      </w:r>
    </w:p>
    <w:p w:rsidR="004C12D1" w:rsidRDefault="00E743AB">
      <w:pPr>
        <w:pStyle w:val="Style7"/>
        <w:ind w:left="2774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двух авторов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Низкий, С. Е. </w:t>
      </w:r>
      <w:r>
        <w:rPr>
          <w:rStyle w:val="FontStyle19"/>
          <w:sz w:val="28"/>
          <w:szCs w:val="28"/>
        </w:rPr>
        <w:t>Залежные земли Амурской области: сукцессии и ресурсы: монография / С. Е. Низкий, А. А. Муратов. - Благовещенск: Изд-во Дальневост. гос. аграр. ун-та, 2016. - 266 с. - ISBN 978-5-9642-0385-8.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Кухаренко, Н. С. </w:t>
      </w:r>
      <w:r>
        <w:rPr>
          <w:rStyle w:val="FontStyle19"/>
          <w:sz w:val="28"/>
          <w:szCs w:val="28"/>
        </w:rPr>
        <w:t>Определение возраста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Васильев, В. К. </w:t>
      </w:r>
      <w:r>
        <w:rPr>
          <w:rStyle w:val="FontStyle19"/>
          <w:sz w:val="28"/>
          <w:szCs w:val="28"/>
        </w:rPr>
        <w:t>Ветеринарная офтальмология и ортопедия: учебное пособие / В. К. Васильев, А. Д. Цыбикжапов. - Санкт-Петербург: Лань, 2017. -188 с. - ISBN 978-5-8114-2490-0.</w:t>
      </w:r>
    </w:p>
    <w:p w:rsidR="004C12D1" w:rsidRDefault="00E743AB">
      <w:pPr>
        <w:pStyle w:val="Style4"/>
        <w:spacing w:line="360" w:lineRule="auto"/>
        <w:ind w:left="2813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трех авторов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Буторина, Т. Е. </w:t>
      </w:r>
      <w:r>
        <w:rPr>
          <w:rStyle w:val="FontStyle19"/>
          <w:sz w:val="28"/>
          <w:szCs w:val="28"/>
        </w:rPr>
        <w:t>Болезни и паразиты культивируемых и промысловых беспозвоночных и водорослей: учебное пособие / Т. Е. Буторина, В. Н. Кулепанов, Л. В. Зверева. - 2-е изд., стер. - Санкт-Петербург: Лань, 2018. - 124 с. - ISBN 978-5-8114-3124-3.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lastRenderedPageBreak/>
        <w:t xml:space="preserve">Аршаница, Н. М.  </w:t>
      </w:r>
      <w:r>
        <w:rPr>
          <w:rStyle w:val="FontStyle19"/>
          <w:sz w:val="28"/>
          <w:szCs w:val="28"/>
        </w:rPr>
        <w:t>Ихтиопатология. Токсикозы рыб: учебник / Н. М. Аршаница, А. А. Стекольников, М. Р. Гребцов. - 2-е изд., перераб. и доп. -Санкт-Петербург: Лань, 2019. - 264 с. - ISBN 978-5-8114-4403-8.</w:t>
      </w:r>
    </w:p>
    <w:p w:rsidR="004C12D1" w:rsidRDefault="00E743AB">
      <w:pPr>
        <w:pStyle w:val="Style4"/>
        <w:spacing w:line="360" w:lineRule="auto"/>
        <w:ind w:left="2510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четырех авторов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FontStyle20"/>
          <w:sz w:val="28"/>
          <w:szCs w:val="28"/>
          <w:lang w:val="ru-RU"/>
        </w:rPr>
        <w:t xml:space="preserve">под заглавием, </w:t>
      </w:r>
      <w:r>
        <w:rPr>
          <w:rStyle w:val="FontStyle21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FontStyle20"/>
          <w:sz w:val="28"/>
          <w:szCs w:val="28"/>
          <w:lang w:val="ru-RU"/>
        </w:rPr>
        <w:t>за косой чертой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FontStyle19"/>
          <w:sz w:val="28"/>
          <w:szCs w:val="28"/>
        </w:rPr>
        <w:t>учебное пособие / А. Н. Березкин, А. М. Малько, Е. Л. Минина, В. М. Лапочкин. -Санкт-Петербург: Лань, 2016. - 252 с. - ISBN 978-5-8114-2303-3.</w:t>
      </w:r>
    </w:p>
    <w:p w:rsidR="004C12D1" w:rsidRDefault="00E743AB">
      <w:pPr>
        <w:pStyle w:val="Style4"/>
        <w:spacing w:line="360" w:lineRule="auto"/>
        <w:ind w:left="2165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пяти и более авторов</w:t>
      </w:r>
    </w:p>
    <w:p w:rsidR="004C12D1" w:rsidRDefault="00E743AB">
      <w:pPr>
        <w:pStyle w:val="Style6"/>
        <w:spacing w:line="360" w:lineRule="auto"/>
        <w:ind w:firstLine="567"/>
        <w:jc w:val="both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FontStyle20"/>
          <w:sz w:val="28"/>
          <w:szCs w:val="28"/>
          <w:lang w:val="ru-RU"/>
        </w:rPr>
        <w:t>приводят фамилии первых трех и в квадратных скобках [и др.]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Кинология: </w:t>
      </w:r>
      <w:r>
        <w:rPr>
          <w:rStyle w:val="FontStyle19"/>
          <w:sz w:val="28"/>
          <w:szCs w:val="28"/>
        </w:rPr>
        <w:t>учебник / Г. И. Блохин, Т. В. Блохина, Г. А. Бурова [и др.]. -5-е изд., стер. - Санкт-Петербург: Лань, 2019. - 376 с. - ISBN 978-5-8114-14444.</w:t>
      </w:r>
    </w:p>
    <w:p w:rsidR="004C12D1" w:rsidRDefault="004C12D1">
      <w:pPr>
        <w:pStyle w:val="Style5"/>
        <w:spacing w:line="360" w:lineRule="auto"/>
        <w:ind w:firstLine="567"/>
      </w:pP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Инновационно-инвестиционное развитие скотоводства Амурской области: </w:t>
      </w:r>
      <w:r>
        <w:rPr>
          <w:rStyle w:val="FontStyle19"/>
          <w:sz w:val="28"/>
          <w:szCs w:val="28"/>
        </w:rPr>
        <w:t>монография / Т. Р. Петрова-Шатохина, В. В. Реймер, А. П. Курносов [и др.]. - Воронеж: Изд-во Воронеж. гос. аграр. ун-та, 2018. - 184 с. - ISBN 978-5-7267-1034-1.</w:t>
      </w:r>
    </w:p>
    <w:p w:rsidR="004C12D1" w:rsidRDefault="00E743AB">
      <w:pPr>
        <w:pStyle w:val="Style5"/>
        <w:spacing w:line="360" w:lineRule="auto"/>
        <w:ind w:firstLine="710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Экология микроорганизмов: </w:t>
      </w:r>
      <w:r>
        <w:rPr>
          <w:rStyle w:val="FontStyle19"/>
          <w:sz w:val="28"/>
          <w:szCs w:val="28"/>
        </w:rPr>
        <w:t>учебник / А. И. Нетрусов, Е. А. Бонч-Осмоловская, В. М. Горленко [и др.]. - 2-е изд. - Москва: Юрайт, 2019. - 266 с. - ISBN 978-5-9916-2734-4.</w:t>
      </w:r>
    </w:p>
    <w:p w:rsidR="004C12D1" w:rsidRDefault="004C12D1">
      <w:pPr>
        <w:pStyle w:val="Style13"/>
        <w:ind w:left="3979"/>
        <w:rPr>
          <w:rStyle w:val="FontStyle20"/>
          <w:sz w:val="28"/>
          <w:szCs w:val="28"/>
        </w:rPr>
      </w:pPr>
    </w:p>
    <w:p w:rsidR="004C12D1" w:rsidRDefault="004C12D1">
      <w:pPr>
        <w:pStyle w:val="Style13"/>
        <w:ind w:left="3979"/>
        <w:rPr>
          <w:rStyle w:val="FontStyle20"/>
          <w:sz w:val="28"/>
          <w:szCs w:val="28"/>
        </w:rPr>
      </w:pP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Основы агрономии: учебник / Н. Н. Третьяков, Б. А. Ягодин, Е. Ю. Бабаева [и др.]. - Санкт-Петербург: Квадро, 2017. - 464 c. - ISBN 978-5906371-77-2 // ЭБС IPRbooks: [сайт]. - URL: </w:t>
      </w:r>
      <w:hyperlink r:id="rId16" w:history="1">
        <w:r>
          <w:rPr>
            <w:rStyle w:val="af3"/>
          </w:rPr>
          <w:t xml:space="preserve">http://www.iprbookshop.ru/65605.html </w:t>
        </w:r>
      </w:hyperlink>
      <w:r>
        <w:rPr>
          <w:rStyle w:val="FontStyle19"/>
          <w:sz w:val="28"/>
          <w:szCs w:val="28"/>
        </w:rPr>
        <w:t>(дата обращения: 04.09.2019).</w:t>
      </w:r>
    </w:p>
    <w:p w:rsidR="004C12D1" w:rsidRDefault="00E743AB">
      <w:pPr>
        <w:pStyle w:val="Style4"/>
        <w:spacing w:line="360" w:lineRule="auto"/>
        <w:ind w:left="2923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без авторов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lastRenderedPageBreak/>
        <w:t xml:space="preserve">при составлении описания книги (ресурса), в котором не указаны авторы, приводят сведения о лицах, от имени или при участии которых опубликовано произведение (составители, редакторы). Эти сведения об ответственности (составители, редакторы...) </w:t>
      </w:r>
      <w:r>
        <w:rPr>
          <w:rStyle w:val="FontStyle20"/>
          <w:sz w:val="28"/>
          <w:szCs w:val="28"/>
          <w:lang w:val="ru-RU"/>
        </w:rPr>
        <w:t>записываются после заглавия за косой чертой.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Санитарная микробиология: </w:t>
      </w:r>
      <w:r>
        <w:rPr>
          <w:rStyle w:val="FontStyle19"/>
          <w:sz w:val="28"/>
          <w:szCs w:val="28"/>
        </w:rPr>
        <w:t>метод. указ. к преддиплом. практике / сост.: Т. В. Федоренко, З. А. Литвинова. - Благовещенск: Изд-во Дальневост. гос. аграр. ун-та, 2017. - 66 с.</w:t>
      </w:r>
    </w:p>
    <w:p w:rsidR="004C12D1" w:rsidRDefault="00E743AB">
      <w:pPr>
        <w:pStyle w:val="Style5"/>
        <w:spacing w:line="360" w:lineRule="auto"/>
        <w:ind w:right="1037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Электрические аппараты: </w:t>
      </w:r>
      <w:r>
        <w:rPr>
          <w:rStyle w:val="FontStyle19"/>
          <w:sz w:val="28"/>
          <w:szCs w:val="28"/>
        </w:rPr>
        <w:t>учебник и практикум / под ред. П. А. Курбатова. - Москва: Юрайт, 2018. - 247 с. - ISBN 978-5-9916-9715-6.</w:t>
      </w:r>
    </w:p>
    <w:p w:rsidR="004C12D1" w:rsidRDefault="00E743AB">
      <w:pPr>
        <w:pStyle w:val="Style4"/>
        <w:spacing w:line="360" w:lineRule="auto"/>
        <w:ind w:left="106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многочастного (многотомного) издания (ресурса)</w:t>
      </w:r>
    </w:p>
    <w:p w:rsidR="004C12D1" w:rsidRDefault="00E743AB">
      <w:pPr>
        <w:pStyle w:val="Style4"/>
        <w:spacing w:line="360" w:lineRule="auto"/>
        <w:ind w:left="298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отдельного тома</w:t>
      </w:r>
    </w:p>
    <w:p w:rsidR="004C12D1" w:rsidRDefault="00E743AB">
      <w:pPr>
        <w:pStyle w:val="Style14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составлении описания тома (выпуска, номера) под общим заглавием многочастного документа в качестве основного заглавия приводят общее заглавие многочастного документа, порядковый номер тома (выпуска, номера) и его частное заглавие (если оно имеется), </w:t>
      </w:r>
      <w:r>
        <w:rPr>
          <w:rStyle w:val="FontStyle20"/>
          <w:sz w:val="28"/>
          <w:szCs w:val="28"/>
          <w:lang w:val="ru-RU"/>
        </w:rPr>
        <w:t>разделяя их точками.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>Возрастная анатомия и физиология. Учебник. В 2 т. Т. 1. Организм человека, его регуляторные и интегративные системы / З. В. Любимова, А. А. Никитина. - 2-е изд., перераб. и доп. - Москва: Юрайт, 2019.</w:t>
      </w:r>
    </w:p>
    <w:p w:rsidR="004C12D1" w:rsidRDefault="00E743AB">
      <w:pPr>
        <w:pStyle w:val="Style9"/>
        <w:tabs>
          <w:tab w:val="left" w:pos="216"/>
        </w:tabs>
        <w:spacing w:line="360" w:lineRule="auto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-</w:t>
      </w:r>
      <w:r>
        <w:rPr>
          <w:rStyle w:val="FontStyle19"/>
          <w:sz w:val="28"/>
          <w:szCs w:val="28"/>
          <w:lang w:val="ru-RU"/>
        </w:rPr>
        <w:tab/>
        <w:t xml:space="preserve">447 с. - </w:t>
      </w:r>
      <w:r>
        <w:rPr>
          <w:rStyle w:val="FontStyle19"/>
          <w:sz w:val="28"/>
          <w:szCs w:val="28"/>
        </w:rPr>
        <w:t>ISBN</w:t>
      </w:r>
      <w:r>
        <w:rPr>
          <w:rStyle w:val="FontStyle19"/>
          <w:sz w:val="28"/>
          <w:szCs w:val="28"/>
          <w:lang w:val="ru-RU"/>
        </w:rPr>
        <w:t xml:space="preserve"> 978-5-9916-2935-5.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>Возрастная анатомия и физиология. Учебник. В 2 т. Т. 1. Организм человека, его регуляторные и интегративные системы / З. В. Любимова, А. А. Никитина. - 2-е изд., перераб. и доп. - Москва: Юрайт, 2019. -</w:t>
      </w:r>
      <w:r>
        <w:rPr>
          <w:rStyle w:val="FontStyle19"/>
          <w:sz w:val="28"/>
          <w:szCs w:val="28"/>
        </w:rPr>
        <w:tab/>
        <w:t xml:space="preserve">447 с. - ISBN 978-5-9916-2935-5. // ЭБС Юрайт: [сайт]. - URL: </w:t>
      </w:r>
      <w:hyperlink r:id="rId17" w:history="1">
        <w:r>
          <w:rPr>
            <w:rStyle w:val="FontStyle19"/>
            <w:sz w:val="28"/>
            <w:szCs w:val="28"/>
          </w:rPr>
          <w:t xml:space="preserve">https://www.biblio-online.ru/bcode/425265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4C12D1">
      <w:pPr>
        <w:pStyle w:val="Style5"/>
        <w:spacing w:line="360" w:lineRule="auto"/>
        <w:ind w:firstLine="686"/>
      </w:pPr>
    </w:p>
    <w:p w:rsidR="004C12D1" w:rsidRDefault="00E743AB">
      <w:pPr>
        <w:pStyle w:val="Style5"/>
        <w:spacing w:line="360" w:lineRule="auto"/>
        <w:ind w:firstLine="686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Растениеводство: </w:t>
      </w:r>
      <w:r>
        <w:rPr>
          <w:rStyle w:val="FontStyle19"/>
          <w:sz w:val="28"/>
          <w:szCs w:val="28"/>
        </w:rPr>
        <w:t>лабораторно-практические занятия. Учебное пособие.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hyperlink r:id="rId18" w:history="1">
        <w:r>
          <w:rPr>
            <w:rStyle w:val="FontStyle19"/>
            <w:sz w:val="28"/>
            <w:szCs w:val="28"/>
          </w:rPr>
          <w:t xml:space="preserve"> https://e.lanbook.com/book/32824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29.08.2019).</w:t>
      </w:r>
    </w:p>
    <w:p w:rsidR="004C12D1" w:rsidRDefault="00E743AB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отдельной части</w:t>
      </w:r>
    </w:p>
    <w:p w:rsidR="004C12D1" w:rsidRDefault="00E743A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</w:t>
      </w:r>
    </w:p>
    <w:p w:rsidR="004C12D1" w:rsidRDefault="00E743AB">
      <w:pPr>
        <w:pStyle w:val="Style13"/>
        <w:ind w:left="3998" w:firstLine="567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 // ЭБ ДальГАУ: [сайт]. - URL:</w:t>
      </w:r>
    </w:p>
    <w:p w:rsidR="004C12D1" w:rsidRDefault="004A6B80">
      <w:pPr>
        <w:pStyle w:val="Style4"/>
        <w:spacing w:line="360" w:lineRule="auto"/>
        <w:ind w:right="1075" w:firstLine="567"/>
        <w:jc w:val="left"/>
        <w:rPr>
          <w:rStyle w:val="FontStyle19"/>
          <w:sz w:val="28"/>
          <w:szCs w:val="28"/>
          <w:lang w:val="ru-RU"/>
        </w:rPr>
      </w:pPr>
      <w:hyperlink r:id="rId19" w:history="1">
        <w:r w:rsidR="00E743AB">
          <w:rPr>
            <w:rStyle w:val="FontStyle19"/>
            <w:sz w:val="28"/>
            <w:szCs w:val="28"/>
          </w:rPr>
          <w:t>http</w:t>
        </w:r>
        <w:r w:rsidR="00E743AB">
          <w:rPr>
            <w:rStyle w:val="FontStyle19"/>
            <w:sz w:val="28"/>
            <w:szCs w:val="28"/>
            <w:lang w:val="ru-RU"/>
          </w:rPr>
          <w:t>://</w:t>
        </w:r>
        <w:r w:rsidR="00E743AB">
          <w:rPr>
            <w:rStyle w:val="FontStyle19"/>
            <w:sz w:val="28"/>
            <w:szCs w:val="28"/>
          </w:rPr>
          <w:t>irbis</w:t>
        </w:r>
        <w:r w:rsidR="00E743AB">
          <w:rPr>
            <w:rStyle w:val="FontStyle19"/>
            <w:sz w:val="28"/>
            <w:szCs w:val="28"/>
            <w:lang w:val="ru-RU"/>
          </w:rPr>
          <w:t>.</w:t>
        </w:r>
        <w:r w:rsidR="00E743AB">
          <w:rPr>
            <w:rStyle w:val="FontStyle19"/>
            <w:sz w:val="28"/>
            <w:szCs w:val="28"/>
          </w:rPr>
          <w:t>dalgau</w:t>
        </w:r>
        <w:r w:rsidR="00E743AB">
          <w:rPr>
            <w:rStyle w:val="FontStyle19"/>
            <w:sz w:val="28"/>
            <w:szCs w:val="28"/>
            <w:lang w:val="ru-RU"/>
          </w:rPr>
          <w:t>.</w:t>
        </w:r>
        <w:r w:rsidR="00E743AB">
          <w:rPr>
            <w:rStyle w:val="FontStyle19"/>
            <w:sz w:val="28"/>
            <w:szCs w:val="28"/>
          </w:rPr>
          <w:t>ru</w:t>
        </w:r>
        <w:r w:rsidR="00E743AB">
          <w:rPr>
            <w:rStyle w:val="FontStyle19"/>
            <w:sz w:val="28"/>
            <w:szCs w:val="28"/>
            <w:lang w:val="ru-RU"/>
          </w:rPr>
          <w:t>/</w:t>
        </w:r>
        <w:r w:rsidR="00E743AB">
          <w:rPr>
            <w:rStyle w:val="FontStyle19"/>
            <w:sz w:val="28"/>
            <w:szCs w:val="28"/>
          </w:rPr>
          <w:t>Di</w:t>
        </w:r>
        <w:r w:rsidR="00E743AB">
          <w:rPr>
            <w:rStyle w:val="FontStyle19"/>
            <w:sz w:val="28"/>
            <w:szCs w:val="28"/>
            <w:lang w:val="ru-RU"/>
          </w:rPr>
          <w:t xml:space="preserve"> </w:t>
        </w:r>
        <w:r w:rsidR="00E743AB">
          <w:rPr>
            <w:rStyle w:val="FontStyle19"/>
            <w:sz w:val="28"/>
            <w:szCs w:val="28"/>
          </w:rPr>
          <w:t>gitalLibrary</w:t>
        </w:r>
        <w:r w:rsidR="00E743AB">
          <w:rPr>
            <w:rStyle w:val="FontStyle19"/>
            <w:sz w:val="28"/>
            <w:szCs w:val="28"/>
            <w:lang w:val="ru-RU"/>
          </w:rPr>
          <w:t>/</w:t>
        </w:r>
        <w:r w:rsidR="00E743AB">
          <w:rPr>
            <w:rStyle w:val="FontStyle19"/>
            <w:sz w:val="28"/>
            <w:szCs w:val="28"/>
          </w:rPr>
          <w:t>UMM</w:t>
        </w:r>
        <w:r w:rsidR="00E743AB">
          <w:rPr>
            <w:rStyle w:val="FontStyle19"/>
            <w:sz w:val="28"/>
            <w:szCs w:val="28"/>
            <w:lang w:val="ru-RU"/>
          </w:rPr>
          <w:t xml:space="preserve"> </w:t>
        </w:r>
        <w:r w:rsidR="00E743AB">
          <w:rPr>
            <w:rStyle w:val="FontStyle19"/>
            <w:sz w:val="28"/>
            <w:szCs w:val="28"/>
          </w:rPr>
          <w:t>vo</w:t>
        </w:r>
        <w:r w:rsidR="00E743AB">
          <w:rPr>
            <w:rStyle w:val="FontStyle19"/>
            <w:sz w:val="28"/>
            <w:szCs w:val="28"/>
            <w:lang w:val="ru-RU"/>
          </w:rPr>
          <w:t>/221.</w:t>
        </w:r>
        <w:r w:rsidR="00E743AB">
          <w:rPr>
            <w:rStyle w:val="FontStyle19"/>
            <w:sz w:val="28"/>
            <w:szCs w:val="28"/>
          </w:rPr>
          <w:t>pdf</w:t>
        </w:r>
      </w:hyperlink>
      <w:r w:rsidR="00E743AB">
        <w:rPr>
          <w:rStyle w:val="FontStyle19"/>
          <w:sz w:val="28"/>
          <w:szCs w:val="28"/>
          <w:lang w:val="ru-RU"/>
        </w:rPr>
        <w:t xml:space="preserve"> (дата обращения: 12.12.2019).</w:t>
      </w:r>
    </w:p>
    <w:p w:rsidR="004C12D1" w:rsidRDefault="00E743AB">
      <w:pPr>
        <w:pStyle w:val="Style4"/>
        <w:spacing w:line="360" w:lineRule="auto"/>
        <w:ind w:left="3538" w:hanging="3538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сборников научных трудов, материалов конференций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Инновации в пищевой промышленности: образование, наука, производство: </w:t>
      </w:r>
      <w:r>
        <w:rPr>
          <w:rStyle w:val="FontStyle19"/>
          <w:sz w:val="28"/>
          <w:szCs w:val="28"/>
        </w:rPr>
        <w:t>материалы 3-й Всерос. науч.-практ. конф. (Благовещенск, 20 февраля 2018 г.). - Благовещенск: Изд-во Дальневосточного ГАУ, 2018. - 235 с. - ISBN 978-5-9642-0409-1.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Проблемы зоотехнии, ветеринарии и биологии животных на Дальнем Востоке. </w:t>
      </w:r>
      <w:r>
        <w:rPr>
          <w:rStyle w:val="FontStyle19"/>
          <w:sz w:val="28"/>
          <w:szCs w:val="28"/>
        </w:rPr>
        <w:t>Сб. науч. тр. Вып. 25 / отв. ред. В. А. Гогулов. - Благовещенск: Изд-во Дальневост. гос. аграр. ун-та, 2018. - 129 с. - ISBN 978-5-9642-0424-4.</w:t>
      </w:r>
    </w:p>
    <w:p w:rsidR="004C12D1" w:rsidRDefault="00E743AB">
      <w:pPr>
        <w:pStyle w:val="Style4"/>
        <w:spacing w:line="360" w:lineRule="auto"/>
        <w:ind w:left="1949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законодательных материалов</w:t>
      </w:r>
    </w:p>
    <w:p w:rsidR="004C12D1" w:rsidRDefault="00E743A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включении в список литературы законодательных материалов (законы РФ, постановления Правительства, кодексы и т.д.), стандартов, нормативно-технической документации (ГОСТы, СНиПы, СанПиНы, ЕНиРы, ТЕРы и т.д.) </w:t>
      </w:r>
      <w:r>
        <w:rPr>
          <w:rStyle w:val="FontStyle20"/>
          <w:sz w:val="28"/>
          <w:szCs w:val="28"/>
          <w:lang w:val="ru-RU"/>
        </w:rPr>
        <w:t>необходимо проверить их статус (действующий).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>Федеральный закон от 25.10.2001 № 136-ФЗ (ред. от 02.08.2019) // Собрание законодательства Российской Федерации. - 2001. - № 44. - ст. 4147, 1448.</w:t>
      </w:r>
    </w:p>
    <w:p w:rsidR="004C12D1" w:rsidRDefault="00E743AB">
      <w:pPr>
        <w:pStyle w:val="Style13"/>
        <w:ind w:left="4003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hyperlink r:id="rId20" w:history="1">
        <w:r>
          <w:rPr>
            <w:rStyle w:val="FontStyle19"/>
            <w:sz w:val="28"/>
            <w:szCs w:val="28"/>
          </w:rPr>
          <w:t xml:space="preserve">http://www.consultant.ru/document/Cons doc LAW 33773/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28.09.2019).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Об образовании в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hyperlink r:id="rId21" w:history="1">
        <w:r>
          <w:rPr>
            <w:rStyle w:val="FontStyle19"/>
            <w:sz w:val="28"/>
            <w:szCs w:val="28"/>
          </w:rPr>
          <w:t xml:space="preserve">http://docs.cntd.ru/document/zakon-rf-ob-obrazovanii-v-rossiiskoi-federacii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 противопожарном режиме (вместе с «Правилами противопожарного режима в Российской Федерации»): </w:t>
      </w:r>
      <w:r>
        <w:rPr>
          <w:rStyle w:val="FontStyle19"/>
          <w:sz w:val="28"/>
          <w:szCs w:val="28"/>
        </w:rPr>
        <w:t xml:space="preserve">Постановление Правительства РФ от 25.04.2012 № 390 // Техэксперт: [сайт]. - URL: </w:t>
      </w:r>
      <w:hyperlink r:id="rId22" w:history="1">
        <w:r>
          <w:rPr>
            <w:rStyle w:val="FontStyle19"/>
            <w:sz w:val="28"/>
            <w:szCs w:val="28"/>
          </w:rPr>
          <w:t>http://docs.cntd.ru/document/902344800</w:t>
        </w:r>
      </w:hyperlink>
      <w:r>
        <w:rPr>
          <w:rStyle w:val="FontStyle19"/>
          <w:sz w:val="28"/>
          <w:szCs w:val="28"/>
        </w:rPr>
        <w:t xml:space="preserve"> (дата обращения: 10.06.2019).</w:t>
      </w:r>
    </w:p>
    <w:p w:rsidR="004C12D1" w:rsidRDefault="00E743AB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стандартов, нормативно-технической документации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33980-2016. </w:t>
      </w:r>
      <w:r>
        <w:rPr>
          <w:rStyle w:val="FontStyle19"/>
          <w:sz w:val="28"/>
          <w:szCs w:val="28"/>
        </w:rPr>
        <w:t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58090-2018. </w:t>
      </w:r>
      <w:r>
        <w:rPr>
          <w:rStyle w:val="FontStyle19"/>
          <w:sz w:val="28"/>
          <w:szCs w:val="28"/>
        </w:rPr>
        <w:t>Клиническое обследование непродуктивных животных. Общие требования. - Москва: Стандартинформ, 2018. - 12 с.</w:t>
      </w:r>
    </w:p>
    <w:p w:rsidR="004C12D1" w:rsidRDefault="00E743AB">
      <w:pPr>
        <w:pStyle w:val="Style13"/>
        <w:ind w:left="715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ИСО 1999-2017. </w:t>
      </w:r>
      <w:r>
        <w:rPr>
          <w:rStyle w:val="FontStyle19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hyperlink r:id="rId23" w:history="1">
        <w:r>
          <w:rPr>
            <w:rStyle w:val="FontStyle19"/>
            <w:sz w:val="28"/>
            <w:szCs w:val="28"/>
          </w:rPr>
          <w:t xml:space="preserve">http://docs.cntd.ru/document/1200157242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E743AB">
      <w:pPr>
        <w:pStyle w:val="Style5"/>
        <w:spacing w:line="360" w:lineRule="auto"/>
        <w:ind w:right="1075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СНиП 23-03-2003. </w:t>
      </w:r>
      <w:r>
        <w:rPr>
          <w:rStyle w:val="FontStyle19"/>
          <w:sz w:val="28"/>
          <w:szCs w:val="28"/>
        </w:rPr>
        <w:t xml:space="preserve">Защита от шума // Техэксперт: [сайт]. - URL: </w:t>
      </w:r>
      <w:hyperlink r:id="rId24" w:history="1">
        <w:r>
          <w:rPr>
            <w:rStyle w:val="FontStyle19"/>
            <w:sz w:val="28"/>
            <w:szCs w:val="28"/>
          </w:rPr>
          <w:t xml:space="preserve">http://docs.cntd.ru/document/1200035251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СП 48.13330.2011. </w:t>
      </w:r>
      <w:r>
        <w:rPr>
          <w:rStyle w:val="FontStyle19"/>
          <w:sz w:val="28"/>
          <w:szCs w:val="28"/>
        </w:rPr>
        <w:t xml:space="preserve">Организация строительства. Актуализированная редакция СНиП 12-01-2004 (с Изменением № 1): утв. Приказ Минстроя России от 26.08.2016 № 597 // Техэксперт: [сайт]. - URL: </w:t>
      </w:r>
      <w:hyperlink r:id="rId25" w:history="1">
        <w:r>
          <w:rPr>
            <w:rStyle w:val="FontStyle19"/>
            <w:sz w:val="28"/>
            <w:szCs w:val="28"/>
          </w:rPr>
          <w:t xml:space="preserve">http://docs.cntd.ru/document/1200084098 </w:t>
        </w:r>
      </w:hyperlink>
      <w:r>
        <w:rPr>
          <w:rStyle w:val="FontStyle19"/>
          <w:sz w:val="28"/>
          <w:szCs w:val="28"/>
        </w:rPr>
        <w:t>(дата обращения: 12.03.2019).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ЕНиР Сборник Е 1: </w:t>
      </w:r>
      <w:r>
        <w:rPr>
          <w:rStyle w:val="FontStyle19"/>
          <w:sz w:val="28"/>
          <w:szCs w:val="28"/>
        </w:rPr>
        <w:t xml:space="preserve">Внутрипостроечные транспортные работы // Библиотека нормативной документации: [сайт]. - URL: </w:t>
      </w:r>
      <w:hyperlink r:id="rId26" w:history="1">
        <w:r>
          <w:rPr>
            <w:rStyle w:val="FontStyle19"/>
            <w:sz w:val="28"/>
            <w:szCs w:val="28"/>
          </w:rPr>
          <w:t>https://files.stroyinf.ru/Data2/1/4294854/4294854152.pdf</w:t>
        </w:r>
      </w:hyperlink>
      <w:r>
        <w:rPr>
          <w:rStyle w:val="FontStyle19"/>
          <w:sz w:val="28"/>
          <w:szCs w:val="28"/>
        </w:rPr>
        <w:t xml:space="preserve"> (дата обращения: 08.04.2019).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СанПиН 2.2.1/2.1.1.1278-03. </w:t>
      </w:r>
      <w:r>
        <w:rPr>
          <w:rStyle w:val="FontStyle19"/>
          <w:sz w:val="28"/>
          <w:szCs w:val="28"/>
        </w:rPr>
        <w:t xml:space="preserve">Гигиенические требования к естественному, </w:t>
      </w:r>
      <w:r>
        <w:rPr>
          <w:rStyle w:val="FontStyle19"/>
          <w:sz w:val="28"/>
          <w:szCs w:val="28"/>
        </w:rPr>
        <w:lastRenderedPageBreak/>
        <w:t xml:space="preserve">искусственному и совмещенному освещению жилых и общественных зданий: с изм. от 15 марта 2010 г. // Меганорм: [сайт]. - URL: </w:t>
      </w:r>
      <w:hyperlink r:id="rId27" w:history="1">
        <w:r>
          <w:rPr>
            <w:rStyle w:val="FontStyle19"/>
            <w:sz w:val="28"/>
            <w:szCs w:val="28"/>
          </w:rPr>
          <w:t xml:space="preserve">https://meganorm.ru/Data2/1/4294844/4294844923.htm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4"/>
        <w:spacing w:line="360" w:lineRule="auto"/>
        <w:ind w:left="2458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патентных документов</w:t>
      </w:r>
    </w:p>
    <w:p w:rsidR="004C12D1" w:rsidRDefault="00E743AB">
      <w:pPr>
        <w:pStyle w:val="Style6"/>
        <w:spacing w:line="360" w:lineRule="auto"/>
        <w:ind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Если в список литературы включается патентный документ, то необходимо проверить его на сайте Федерального института промышленной собственности (ФИПС) с целью уточнения соответствия приводимых данных: название патента, номер патентного документа и заявки, дату подачи заявки и дату публикации. В описании патентных документов обязательно приводят данные о номере заявки и о дате публикации.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2659082. </w:t>
      </w:r>
      <w:r>
        <w:rPr>
          <w:rStyle w:val="FontStyle19"/>
          <w:sz w:val="28"/>
          <w:szCs w:val="28"/>
        </w:rPr>
        <w:t xml:space="preserve">Способ приготовления теста для производства кекса: </w:t>
      </w:r>
      <w:r>
        <w:rPr>
          <w:rStyle w:val="FontStyle18"/>
          <w:sz w:val="28"/>
          <w:szCs w:val="28"/>
        </w:rPr>
        <w:t xml:space="preserve">№ 2017126001: заявл. 19.07.2017: опубл. 28.06.2018 </w:t>
      </w:r>
      <w:r>
        <w:rPr>
          <w:rStyle w:val="FontStyle19"/>
          <w:sz w:val="28"/>
          <w:szCs w:val="28"/>
        </w:rPr>
        <w:t>/ К. С. Иванова, Е. А. Гартованная ; заявитель, патентообладатель Дальневост. гос. аграр. ун-т. - 3 с.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188613. </w:t>
      </w:r>
      <w:r>
        <w:rPr>
          <w:rStyle w:val="FontStyle19"/>
          <w:sz w:val="28"/>
          <w:szCs w:val="28"/>
        </w:rPr>
        <w:t xml:space="preserve">Корректор-догружатель ходовой системы транспортного агрегата: № 2018130157: заявл. 20.08.2018: опубл. 17.04.2019 / Е. Е. Кузнецов, С. В. Щитов, З. Ф. Кривуца [и др.] ; заявитель, патентобладатель Дальневост. гос. аграр. ун-т. - </w:t>
      </w:r>
      <w:r>
        <w:rPr>
          <w:rStyle w:val="FontStyle21"/>
          <w:sz w:val="28"/>
          <w:szCs w:val="28"/>
        </w:rPr>
        <w:t xml:space="preserve">Электронная копия доступна на сайте Федерального института промышленной собственности </w:t>
      </w:r>
      <w:r>
        <w:rPr>
          <w:rStyle w:val="FontStyle19"/>
          <w:sz w:val="28"/>
          <w:szCs w:val="28"/>
        </w:rPr>
        <w:t>// ФИПС: [сайт]. - URL:</w:t>
      </w:r>
      <w:hyperlink r:id="rId28" w:history="1">
        <w:r>
          <w:rPr>
            <w:rStyle w:val="FontStyle19"/>
            <w:sz w:val="28"/>
            <w:szCs w:val="28"/>
          </w:rPr>
          <w:t xml:space="preserve"> http://www1.fips.ru/registers-doc-</w:t>
        </w:r>
      </w:hyperlink>
      <w:hyperlink r:id="rId29" w:history="1">
        <w:r>
          <w:rPr>
            <w:rStyle w:val="FontStyle19"/>
            <w:sz w:val="28"/>
            <w:szCs w:val="28"/>
          </w:rPr>
          <w:t xml:space="preserve">view/fips servlet?DB=RUPM&amp;DocNumber= 188613&amp;TypeFile=html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12D1" w:rsidRDefault="00E743AB">
      <w:pPr>
        <w:pStyle w:val="Style8"/>
        <w:spacing w:line="360" w:lineRule="auto"/>
        <w:ind w:left="1742" w:firstLine="0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депонированных научных работ</w:t>
      </w:r>
    </w:p>
    <w:p w:rsidR="004C12D1" w:rsidRDefault="00E743AB">
      <w:pPr>
        <w:pStyle w:val="Style6"/>
        <w:spacing w:line="360" w:lineRule="auto"/>
        <w:ind w:right="1555"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Для депонированных документов приводят данные о месте депонирования.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Щитов, С. В. </w:t>
      </w:r>
      <w:r>
        <w:rPr>
          <w:rStyle w:val="FontStyle19"/>
          <w:sz w:val="28"/>
          <w:szCs w:val="28"/>
        </w:rPr>
        <w:t>Влияние естественно-производственных условий на эффективность использования уборочной техники / С. В. Щитов, Н. П. Кидяева ; Дальневост. гос. аграр. ун-т. - Москва, 2013. - 8 с. - Деп. в ЦНИиТЭИ РАСХН ВНИИЭСХ 26.11.2013, № 15/19884.</w:t>
      </w:r>
    </w:p>
    <w:p w:rsidR="004C12D1" w:rsidRDefault="00E743A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неопубликованных документов</w:t>
      </w:r>
    </w:p>
    <w:p w:rsidR="004C12D1" w:rsidRDefault="00E743A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lastRenderedPageBreak/>
        <w:t>Описание диссертации и автореферата диссертации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Николаевич; Дальневост. гос. аграр. ун-т. - Благовещенск, 2019. - 160 с.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агрегата на базе колёсного трактора класса 1,4 в технологии и биологизированного земледелия: автореф. дис. на соиск. учен. степ. канд. техн. наук: 05.20.01 / Демко Александр Николаевич; Дальневост. гос. аграр. ун-т. - Благовещенск, 2019. - 21 с.</w:t>
      </w:r>
    </w:p>
    <w:p w:rsidR="004C12D1" w:rsidRDefault="00E743AB">
      <w:pPr>
        <w:pStyle w:val="Style4"/>
        <w:spacing w:line="360" w:lineRule="auto"/>
        <w:ind w:left="3360" w:hanging="3360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отчета о нир</w:t>
      </w:r>
    </w:p>
    <w:p w:rsidR="004C12D1" w:rsidRDefault="00E743A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Система технологий и машин для животноводства Амурской области: отчет о НИР (промежуточный): </w:t>
      </w:r>
      <w:r>
        <w:rPr>
          <w:rStyle w:val="FontStyle19"/>
          <w:sz w:val="28"/>
          <w:szCs w:val="28"/>
          <w:lang w:val="ru-RU"/>
        </w:rPr>
        <w:t>20 / Дальневост. гос. аграр. ун-т, ФМСХ. -Благовещенск, 2018. - 146 с. - № ГР 0120.05.03562.</w:t>
      </w:r>
    </w:p>
    <w:p w:rsidR="004C12D1" w:rsidRDefault="00E743AB">
      <w:pPr>
        <w:pStyle w:val="Style4"/>
        <w:spacing w:line="360" w:lineRule="auto"/>
        <w:ind w:left="1613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составных частей книг (ресурсов)</w:t>
      </w:r>
    </w:p>
    <w:p w:rsidR="004C12D1" w:rsidRDefault="00E743AB">
      <w:pPr>
        <w:pStyle w:val="Style4"/>
        <w:spacing w:line="360" w:lineRule="auto"/>
        <w:ind w:left="1555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материалов конференции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Горбунова, Л. Н. </w:t>
      </w:r>
      <w:r>
        <w:rPr>
          <w:rStyle w:val="FontStyle19"/>
          <w:sz w:val="28"/>
          <w:szCs w:val="28"/>
        </w:rPr>
        <w:t>Тестирование как один из методов активизации учебного процесса / Л. Н. Горбунова, Т. Н. Мармус // Инженерное образование: опыт, перспективы, проблемы: материалы всерос. конф. с междунар. участием (Благовещенск, 16 ноября 2018 г.). - Благовещенск: Изд-во Дальневосточного ГАУ, 2018. - С. 77-82.</w:t>
      </w:r>
    </w:p>
    <w:p w:rsidR="004C12D1" w:rsidRDefault="00E743AB">
      <w:pPr>
        <w:pStyle w:val="Style4"/>
        <w:spacing w:line="360" w:lineRule="auto"/>
        <w:ind w:left="2314" w:hanging="231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научных трудов</w:t>
      </w:r>
    </w:p>
    <w:p w:rsidR="004C12D1" w:rsidRDefault="00E743A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FontStyle19"/>
          <w:sz w:val="28"/>
          <w:szCs w:val="28"/>
          <w:lang w:val="ru-RU"/>
        </w:rPr>
        <w:t>/</w:t>
      </w:r>
    </w:p>
    <w:p w:rsidR="004C12D1" w:rsidRDefault="00E743AB">
      <w:pPr>
        <w:pStyle w:val="Style7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Дальневосточного ГАУ, 2018. - Вып. 25. - С. 108115.</w:t>
      </w:r>
    </w:p>
    <w:p w:rsidR="004C12D1" w:rsidRDefault="004C12D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12D1" w:rsidRDefault="004C12D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E743AB" w:rsidRDefault="00E743A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12D1" w:rsidRDefault="00E743A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lastRenderedPageBreak/>
        <w:t>Статья из журнала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Тихомиров, А. И. </w:t>
      </w:r>
      <w:r>
        <w:rPr>
          <w:rStyle w:val="FontStyle19"/>
          <w:sz w:val="28"/>
          <w:szCs w:val="28"/>
        </w:rPr>
        <w:t>Эффективность государственной поддержки племенного животноводства / А. И. Тихомиров, Т. Е. Маринченко // Техника и оборудование для села. - 2019. - № 7. - С. 39-42.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Козлова, И. И. </w:t>
      </w:r>
      <w:r>
        <w:rPr>
          <w:rStyle w:val="FontStyle19"/>
          <w:sz w:val="28"/>
          <w:szCs w:val="28"/>
        </w:rPr>
        <w:t>Тенденции формирования промышленного сортимента земляники в Российской Федерации / И. И. Козлова // Садоводство и виноградарство. - 2019. - № 2. - С. 25-32.</w:t>
      </w:r>
    </w:p>
    <w:p w:rsidR="004C12D1" w:rsidRDefault="00E743A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Выбор оптимальных технологических линий по подготовке кормовых материалов к длительному хранению </w:t>
      </w:r>
      <w:r>
        <w:rPr>
          <w:rStyle w:val="FontStyle19"/>
          <w:sz w:val="28"/>
          <w:szCs w:val="28"/>
        </w:rPr>
        <w:t xml:space="preserve">/ С. В. Щитов, Ю. Р. Самарина, К. Б. Постовитенко, Е. С. Князева // АгроЭкоИнфо. - 2018. - № 4. -URL: </w:t>
      </w:r>
      <w:hyperlink r:id="rId30" w:history="1">
        <w:r>
          <w:rPr>
            <w:rStyle w:val="FontStyle19"/>
            <w:sz w:val="28"/>
            <w:szCs w:val="28"/>
          </w:rPr>
          <w:t xml:space="preserve">http://agroecoinfo.narod.ru/iournal/STATYI/2018/4/st 407.doc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12D1" w:rsidRDefault="00E743A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FontStyle19"/>
          <w:sz w:val="28"/>
          <w:szCs w:val="28"/>
          <w:lang w:val="en-US"/>
        </w:rPr>
        <w:t xml:space="preserve">/ S.V. Shchitov, Z. F. Krivutsa, Yu. B. Kurkov, A. V. Burmaga [et al.]. - DOI 10.3923/jeasci.2018.6850.6854 // Journal of Engineering and Applied Sciences. - 2018. - Vol. 13, № 16. - p. 6850-6854. - URL: </w:t>
      </w:r>
      <w:hyperlink r:id="rId31" w:history="1">
        <w:r>
          <w:rPr>
            <w:rStyle w:val="FontStyle19"/>
            <w:sz w:val="28"/>
            <w:szCs w:val="28"/>
            <w:lang w:val="en-US"/>
          </w:rPr>
          <w:t xml:space="preserve">http://docsdrive.com/pdfs/medwelliournals/ieasci/2018/6850-6854.pdf. </w:t>
        </w:r>
      </w:hyperlink>
      <w:r>
        <w:rPr>
          <w:rStyle w:val="FontStyle19"/>
          <w:sz w:val="28"/>
          <w:szCs w:val="28"/>
        </w:rPr>
        <w:t>(дата обращения: 03.09.2019).</w:t>
      </w:r>
    </w:p>
    <w:p w:rsidR="004C12D1" w:rsidRDefault="00E743AB">
      <w:pPr>
        <w:pStyle w:val="Style11"/>
        <w:jc w:val="center"/>
        <w:rPr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FontStyle20"/>
          <w:sz w:val="28"/>
          <w:szCs w:val="28"/>
          <w:lang w:val="ru-RU"/>
        </w:rPr>
        <w:t>точка.</w:t>
      </w:r>
    </w:p>
    <w:p w:rsidR="004C12D1" w:rsidRDefault="004C12D1">
      <w:pPr>
        <w:pStyle w:val="1"/>
        <w:jc w:val="left"/>
      </w:pPr>
    </w:p>
    <w:sectPr w:rsidR="004C12D1">
      <w:footerReference w:type="default" r:id="rId32"/>
      <w:pgSz w:w="11906" w:h="16838"/>
      <w:pgMar w:top="1134" w:right="851" w:bottom="851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2D1" w:rsidRDefault="00E743AB">
      <w:r>
        <w:separator/>
      </w:r>
    </w:p>
  </w:endnote>
  <w:endnote w:type="continuationSeparator" w:id="0">
    <w:p w:rsidR="004C12D1" w:rsidRDefault="00E7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auto"/>
    <w:pitch w:val="default"/>
  </w:font>
  <w:font w:name="Monotype Sorts">
    <w:charset w:val="00"/>
    <w:family w:val="auto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2D1" w:rsidRDefault="004C12D1">
    <w:pPr>
      <w:pStyle w:val="ae"/>
      <w:framePr w:wrap="around" w:vAnchor="text" w:hAnchor="margin" w:xAlign="right" w:y="1"/>
      <w:ind w:right="360"/>
      <w:jc w:val="right"/>
      <w:rPr>
        <w:rStyle w:val="afc"/>
      </w:rPr>
    </w:pPr>
  </w:p>
  <w:p w:rsidR="004C12D1" w:rsidRDefault="004C12D1">
    <w:pPr>
      <w:pStyle w:val="ae"/>
      <w:framePr w:wrap="around" w:vAnchor="text" w:hAnchor="margin" w:xAlign="right" w:y="1"/>
      <w:ind w:right="360"/>
      <w:rPr>
        <w:rStyle w:val="afc"/>
      </w:rPr>
    </w:pPr>
  </w:p>
  <w:p w:rsidR="004C12D1" w:rsidRDefault="004C12D1">
    <w:pPr>
      <w:pStyle w:val="ae"/>
      <w:ind w:right="360"/>
      <w:jc w:val="right"/>
      <w:rPr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2D1" w:rsidRDefault="00E743AB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A6B80">
      <w:rPr>
        <w:noProof/>
      </w:rPr>
      <w:t>4</w:t>
    </w:r>
    <w:r>
      <w:fldChar w:fldCharType="end"/>
    </w:r>
  </w:p>
  <w:p w:rsidR="004C12D1" w:rsidRDefault="004C12D1">
    <w:pPr>
      <w:pStyle w:val="ae"/>
      <w:ind w:right="360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2D1" w:rsidRDefault="00E743AB">
      <w:r>
        <w:separator/>
      </w:r>
    </w:p>
  </w:footnote>
  <w:footnote w:type="continuationSeparator" w:id="0">
    <w:p w:rsidR="004C12D1" w:rsidRDefault="00E74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3DF5"/>
    <w:multiLevelType w:val="multilevel"/>
    <w:tmpl w:val="7C006A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">
    <w:nsid w:val="032E27E5"/>
    <w:multiLevelType w:val="hybridMultilevel"/>
    <w:tmpl w:val="60308352"/>
    <w:lvl w:ilvl="0" w:tplc="4CA4AF8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5C075C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9103EA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EC887F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D54700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9724AB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A2017A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AAE80D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F4C85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DA4D62"/>
    <w:multiLevelType w:val="hybridMultilevel"/>
    <w:tmpl w:val="F0B62F3E"/>
    <w:lvl w:ilvl="0" w:tplc="E324748A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65D054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9DEE7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DD0E4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6C2BF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85250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8C09E4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4247D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84A9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C610C50"/>
    <w:multiLevelType w:val="hybridMultilevel"/>
    <w:tmpl w:val="1ABE6CE8"/>
    <w:lvl w:ilvl="0" w:tplc="794E1AF2">
      <w:start w:val="1"/>
      <w:numFmt w:val="decimal"/>
      <w:lvlText w:val="%1."/>
      <w:lvlJc w:val="left"/>
      <w:pPr>
        <w:ind w:left="720" w:hanging="360"/>
      </w:pPr>
    </w:lvl>
    <w:lvl w:ilvl="1" w:tplc="03AC1A78">
      <w:start w:val="1"/>
      <w:numFmt w:val="lowerLetter"/>
      <w:lvlText w:val="%2."/>
      <w:lvlJc w:val="left"/>
      <w:pPr>
        <w:ind w:left="1440" w:hanging="360"/>
      </w:pPr>
    </w:lvl>
    <w:lvl w:ilvl="2" w:tplc="E848D5A4">
      <w:start w:val="1"/>
      <w:numFmt w:val="lowerRoman"/>
      <w:lvlText w:val="%3."/>
      <w:lvlJc w:val="right"/>
      <w:pPr>
        <w:ind w:left="2160" w:hanging="180"/>
      </w:pPr>
    </w:lvl>
    <w:lvl w:ilvl="3" w:tplc="9E769C6C">
      <w:start w:val="1"/>
      <w:numFmt w:val="decimal"/>
      <w:lvlText w:val="%4."/>
      <w:lvlJc w:val="left"/>
      <w:pPr>
        <w:ind w:left="2880" w:hanging="360"/>
      </w:pPr>
    </w:lvl>
    <w:lvl w:ilvl="4" w:tplc="738A18AC">
      <w:start w:val="1"/>
      <w:numFmt w:val="lowerLetter"/>
      <w:lvlText w:val="%5."/>
      <w:lvlJc w:val="left"/>
      <w:pPr>
        <w:ind w:left="3600" w:hanging="360"/>
      </w:pPr>
    </w:lvl>
    <w:lvl w:ilvl="5" w:tplc="C8E6C216">
      <w:start w:val="1"/>
      <w:numFmt w:val="lowerRoman"/>
      <w:lvlText w:val="%6."/>
      <w:lvlJc w:val="right"/>
      <w:pPr>
        <w:ind w:left="4320" w:hanging="180"/>
      </w:pPr>
    </w:lvl>
    <w:lvl w:ilvl="6" w:tplc="58FAFFC6">
      <w:start w:val="1"/>
      <w:numFmt w:val="decimal"/>
      <w:lvlText w:val="%7."/>
      <w:lvlJc w:val="left"/>
      <w:pPr>
        <w:ind w:left="5040" w:hanging="360"/>
      </w:pPr>
    </w:lvl>
    <w:lvl w:ilvl="7" w:tplc="FEACCAE6">
      <w:start w:val="1"/>
      <w:numFmt w:val="lowerLetter"/>
      <w:lvlText w:val="%8."/>
      <w:lvlJc w:val="left"/>
      <w:pPr>
        <w:ind w:left="5760" w:hanging="360"/>
      </w:pPr>
    </w:lvl>
    <w:lvl w:ilvl="8" w:tplc="569C160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046E5"/>
    <w:multiLevelType w:val="hybridMultilevel"/>
    <w:tmpl w:val="FA3A161A"/>
    <w:lvl w:ilvl="0" w:tplc="4E42B9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67F45B5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21E9B8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B94B3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9FCD04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AEC57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3DA7F5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4DE119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696255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8383681"/>
    <w:multiLevelType w:val="hybridMultilevel"/>
    <w:tmpl w:val="666A514C"/>
    <w:lvl w:ilvl="0" w:tplc="46049B8E">
      <w:start w:val="26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rFonts w:cs="Times New Roman"/>
        <w:b w:val="0"/>
        <w:i w:val="0"/>
        <w:caps w:val="0"/>
        <w:strike w:val="0"/>
        <w:vanish w:val="0"/>
        <w:color w:val="000000"/>
        <w:vertAlign w:val="baseline"/>
      </w:rPr>
    </w:lvl>
    <w:lvl w:ilvl="1" w:tplc="06DA49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8C8ED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DEA87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5C60A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92C19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7AC3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09239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0ADE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9CC3A24"/>
    <w:multiLevelType w:val="hybridMultilevel"/>
    <w:tmpl w:val="56509B56"/>
    <w:lvl w:ilvl="0" w:tplc="B226FDA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427A8D0A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539C1936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A62C92B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78DAAB3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965E2D5A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439AE2C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8056FFF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D2407996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nsid w:val="461C73D2"/>
    <w:multiLevelType w:val="hybridMultilevel"/>
    <w:tmpl w:val="0F0CA614"/>
    <w:lvl w:ilvl="0" w:tplc="FACC11A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09AB7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0C008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48A0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A868D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631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28471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044CE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2B4F3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1B95C22"/>
    <w:multiLevelType w:val="hybridMultilevel"/>
    <w:tmpl w:val="BF7A5DBC"/>
    <w:lvl w:ilvl="0" w:tplc="7BD40B3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A0B2794C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C31E0946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1A881DB0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6BECCA16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4462D59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A4386BEE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0942A1F6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D700A02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9">
    <w:nsid w:val="5FD129B7"/>
    <w:multiLevelType w:val="hybridMultilevel"/>
    <w:tmpl w:val="051EB0F6"/>
    <w:lvl w:ilvl="0" w:tplc="3DAEA67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5D4473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50B4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0A57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5325B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A4AC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FA27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4A7D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8F8F2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6DDB2B75"/>
    <w:multiLevelType w:val="hybridMultilevel"/>
    <w:tmpl w:val="A126ACF0"/>
    <w:lvl w:ilvl="0" w:tplc="14541C5E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8A6822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5480B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F8438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CB2FA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B5A4C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B1462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BECB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B34B3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>
    <w:nsid w:val="765A3EED"/>
    <w:multiLevelType w:val="hybridMultilevel"/>
    <w:tmpl w:val="8B8024D0"/>
    <w:lvl w:ilvl="0" w:tplc="C186E63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16921E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864D6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4463C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718EA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E2D7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CBAA2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47659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96CED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82E5B7E"/>
    <w:multiLevelType w:val="hybridMultilevel"/>
    <w:tmpl w:val="5DDEA3B2"/>
    <w:lvl w:ilvl="0" w:tplc="634CFAF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11E7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66445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518F7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63EA2A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FB47C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603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48AB2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E230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DB26F40"/>
    <w:multiLevelType w:val="hybridMultilevel"/>
    <w:tmpl w:val="4F6C3D36"/>
    <w:lvl w:ilvl="0" w:tplc="9C5E708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78E3F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232CA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B10DA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1402F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18E08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632BF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1E241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C89A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5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2D1"/>
    <w:rsid w:val="004A6B80"/>
    <w:rsid w:val="004C12D1"/>
    <w:rsid w:val="00E7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pPr>
      <w:keepNext/>
      <w:keepLines/>
      <w:spacing w:before="48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tabs>
        <w:tab w:val="num" w:pos="2880"/>
      </w:tabs>
      <w:spacing w:before="240" w:after="60"/>
      <w:ind w:left="2880" w:hanging="360"/>
      <w:outlineLvl w:val="3"/>
    </w:pPr>
    <w:rPr>
      <w:rFonts w:ascii="Arial" w:hAnsi="Arial"/>
      <w:b/>
      <w:szCs w:val="20"/>
      <w:lang w:eastAsia="ar-SA"/>
    </w:rPr>
  </w:style>
  <w:style w:type="paragraph" w:styleId="5">
    <w:name w:val="heading 5"/>
    <w:basedOn w:val="a0"/>
    <w:next w:val="a0"/>
    <w:link w:val="50"/>
    <w:qFormat/>
    <w:pPr>
      <w:keepNext/>
      <w:tabs>
        <w:tab w:val="num" w:pos="3600"/>
      </w:tabs>
      <w:ind w:left="3600" w:hanging="360"/>
      <w:jc w:val="both"/>
      <w:outlineLvl w:val="4"/>
    </w:pPr>
    <w:rPr>
      <w:szCs w:val="20"/>
      <w:lang w:eastAsia="ar-SA"/>
    </w:rPr>
  </w:style>
  <w:style w:type="paragraph" w:styleId="6">
    <w:name w:val="heading 6"/>
    <w:basedOn w:val="a0"/>
    <w:next w:val="a0"/>
    <w:link w:val="60"/>
    <w:qFormat/>
    <w:pPr>
      <w:keepNext/>
      <w:tabs>
        <w:tab w:val="num" w:pos="4320"/>
      </w:tabs>
      <w:ind w:left="4320" w:hanging="360"/>
      <w:jc w:val="both"/>
      <w:outlineLvl w:val="5"/>
    </w:pPr>
    <w:rPr>
      <w:b/>
      <w:sz w:val="22"/>
      <w:szCs w:val="20"/>
      <w:lang w:eastAsia="ar-SA"/>
    </w:rPr>
  </w:style>
  <w:style w:type="paragraph" w:styleId="7">
    <w:name w:val="heading 7"/>
    <w:basedOn w:val="a0"/>
    <w:next w:val="a0"/>
    <w:link w:val="70"/>
    <w:qFormat/>
    <w:pPr>
      <w:keepNext/>
      <w:tabs>
        <w:tab w:val="num" w:pos="5040"/>
      </w:tabs>
      <w:ind w:left="5040" w:hanging="360"/>
      <w:jc w:val="center"/>
      <w:outlineLvl w:val="6"/>
    </w:pPr>
    <w:rPr>
      <w:sz w:val="28"/>
      <w:szCs w:val="20"/>
      <w:lang w:eastAsia="ar-SA"/>
    </w:rPr>
  </w:style>
  <w:style w:type="paragraph" w:styleId="8">
    <w:name w:val="heading 8"/>
    <w:basedOn w:val="a0"/>
    <w:next w:val="a0"/>
    <w:link w:val="80"/>
    <w:qFormat/>
    <w:pPr>
      <w:keepNext/>
      <w:tabs>
        <w:tab w:val="num" w:pos="5760"/>
      </w:tabs>
      <w:ind w:left="5760" w:hanging="360"/>
      <w:outlineLvl w:val="7"/>
    </w:pPr>
    <w:rPr>
      <w:sz w:val="28"/>
      <w:szCs w:val="20"/>
      <w:lang w:eastAsia="ar-SA"/>
    </w:rPr>
  </w:style>
  <w:style w:type="paragraph" w:styleId="9">
    <w:name w:val="heading 9"/>
    <w:basedOn w:val="a0"/>
    <w:next w:val="a0"/>
    <w:link w:val="90"/>
    <w:qFormat/>
    <w:pPr>
      <w:keepNext/>
      <w:tabs>
        <w:tab w:val="num" w:pos="6480"/>
      </w:tabs>
      <w:ind w:left="6480" w:hanging="360"/>
      <w:jc w:val="both"/>
      <w:outlineLvl w:val="8"/>
    </w:pPr>
    <w:rPr>
      <w:sz w:val="28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link w:val="a7"/>
    <w:qFormat/>
    <w:pPr>
      <w:spacing w:before="240" w:after="60"/>
      <w:ind w:firstLine="72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0"/>
    <w:link w:val="a9"/>
    <w:qFormat/>
    <w:pPr>
      <w:jc w:val="center"/>
    </w:pPr>
    <w:rPr>
      <w:b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pPr>
      <w:tabs>
        <w:tab w:val="center" w:pos="4153"/>
        <w:tab w:val="right" w:pos="8306"/>
      </w:tabs>
      <w:ind w:firstLine="284"/>
      <w:jc w:val="both"/>
    </w:pPr>
    <w:rPr>
      <w:sz w:val="22"/>
      <w:lang w:eastAsia="en-US"/>
    </w:r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2"/>
    <w:uiPriority w:val="99"/>
    <w:rPr>
      <w:rFonts w:ascii="Times New Roman" w:eastAsia="Times New Roman" w:hAnsi="Times New Roman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rFonts w:cs="Times New Roman"/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pPr>
      <w:tabs>
        <w:tab w:val="left" w:pos="440"/>
        <w:tab w:val="right" w:leader="dot" w:pos="9571"/>
      </w:tabs>
      <w:spacing w:before="120" w:after="120"/>
      <w:jc w:val="both"/>
    </w:pPr>
    <w:rPr>
      <w:sz w:val="32"/>
      <w:szCs w:val="32"/>
    </w:rPr>
  </w:style>
  <w:style w:type="paragraph" w:styleId="23">
    <w:name w:val="toc 2"/>
    <w:basedOn w:val="a0"/>
    <w:next w:val="a0"/>
    <w:pPr>
      <w:spacing w:after="100"/>
      <w:ind w:left="240"/>
    </w:pPr>
  </w:style>
  <w:style w:type="paragraph" w:styleId="31">
    <w:name w:val="toc 3"/>
    <w:basedOn w:val="a0"/>
    <w:next w:val="a0"/>
    <w:uiPriority w:val="39"/>
    <w:pPr>
      <w:spacing w:after="100"/>
      <w:ind w:left="480"/>
    </w:pPr>
  </w:style>
  <w:style w:type="paragraph" w:styleId="41">
    <w:name w:val="toc 4"/>
    <w:basedOn w:val="a0"/>
    <w:next w:val="a0"/>
    <w:pPr>
      <w:ind w:left="600"/>
    </w:pPr>
    <w:rPr>
      <w:sz w:val="20"/>
      <w:szCs w:val="20"/>
      <w:lang w:eastAsia="ar-SA"/>
    </w:rPr>
  </w:style>
  <w:style w:type="paragraph" w:styleId="51">
    <w:name w:val="toc 5"/>
    <w:basedOn w:val="a0"/>
    <w:next w:val="a0"/>
    <w:pPr>
      <w:ind w:left="800"/>
    </w:pPr>
    <w:rPr>
      <w:sz w:val="20"/>
      <w:szCs w:val="20"/>
      <w:lang w:eastAsia="ar-SA"/>
    </w:rPr>
  </w:style>
  <w:style w:type="paragraph" w:styleId="61">
    <w:name w:val="toc 6"/>
    <w:basedOn w:val="a0"/>
    <w:next w:val="a0"/>
    <w:pPr>
      <w:ind w:left="1000"/>
    </w:pPr>
    <w:rPr>
      <w:sz w:val="20"/>
      <w:szCs w:val="20"/>
      <w:lang w:eastAsia="ar-SA"/>
    </w:rPr>
  </w:style>
  <w:style w:type="paragraph" w:styleId="71">
    <w:name w:val="toc 7"/>
    <w:basedOn w:val="a0"/>
    <w:next w:val="a0"/>
    <w:pPr>
      <w:ind w:left="1200"/>
    </w:pPr>
    <w:rPr>
      <w:sz w:val="20"/>
      <w:szCs w:val="20"/>
      <w:lang w:eastAsia="ar-SA"/>
    </w:rPr>
  </w:style>
  <w:style w:type="paragraph" w:styleId="81">
    <w:name w:val="toc 8"/>
    <w:basedOn w:val="a0"/>
    <w:next w:val="a0"/>
    <w:pPr>
      <w:ind w:left="1400"/>
    </w:pPr>
    <w:rPr>
      <w:sz w:val="20"/>
      <w:szCs w:val="20"/>
      <w:lang w:eastAsia="ar-SA"/>
    </w:rPr>
  </w:style>
  <w:style w:type="paragraph" w:styleId="91">
    <w:name w:val="toc 9"/>
    <w:basedOn w:val="a0"/>
    <w:next w:val="a0"/>
    <w:pPr>
      <w:ind w:left="1600"/>
    </w:pPr>
    <w:rPr>
      <w:sz w:val="20"/>
      <w:szCs w:val="20"/>
      <w:lang w:eastAsia="ar-SA"/>
    </w:r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10">
    <w:name w:val="Заголовок 1 Знак"/>
    <w:link w:val="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30">
    <w:name w:val="Заголовок 3 Знак;Знак3 Знак"/>
    <w:link w:val="33"/>
    <w:uiPriority w:val="9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hAnsi="Times New Roman" w:cs="Times New Roman"/>
      <w:sz w:val="24"/>
      <w:szCs w:val="24"/>
    </w:rPr>
  </w:style>
  <w:style w:type="character" w:customStyle="1" w:styleId="a9">
    <w:name w:val="Подзаголовок Знак"/>
    <w:link w:val="a8"/>
    <w:uiPriority w:val="99"/>
    <w:rPr>
      <w:rFonts w:ascii="Times New Roman" w:hAnsi="Times New Roman" w:cs="Times New Roman"/>
      <w:b/>
      <w:sz w:val="20"/>
      <w:szCs w:val="20"/>
      <w:lang w:eastAsia="ru-RU"/>
    </w:rPr>
  </w:style>
  <w:style w:type="character" w:styleId="afc">
    <w:name w:val="page number"/>
    <w:rPr>
      <w:rFonts w:cs="Times New Roman"/>
    </w:rPr>
  </w:style>
  <w:style w:type="paragraph" w:styleId="afd">
    <w:name w:val="Body Text Indent"/>
    <w:basedOn w:val="a0"/>
    <w:link w:val="afe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</w:style>
  <w:style w:type="paragraph" w:styleId="aff">
    <w:name w:val="Balloon Text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ad">
    <w:name w:val="Верхний колонтитул Знак"/>
    <w:link w:val="ac"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Название Знак"/>
    <w:link w:val="a6"/>
    <w:uiPriority w:val="99"/>
    <w:rPr>
      <w:rFonts w:ascii="Arial" w:hAnsi="Arial" w:cs="Arial"/>
      <w:b/>
      <w:bCs/>
      <w:sz w:val="32"/>
      <w:szCs w:val="32"/>
      <w:lang w:eastAsia="ru-RU"/>
    </w:rPr>
  </w:style>
  <w:style w:type="paragraph" w:styleId="aff1">
    <w:name w:val="Body Text"/>
    <w:basedOn w:val="a0"/>
    <w:link w:val="aff2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spacing w:line="230" w:lineRule="atLeast"/>
      <w:ind w:firstLine="34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aff2">
    <w:name w:val="Основной текст Знак"/>
    <w:link w:val="aff1"/>
    <w:uiPriority w:val="99"/>
    <w:rPr>
      <w:rFonts w:ascii="Arial" w:hAnsi="Arial" w:cs="Arial"/>
      <w:color w:val="000000"/>
      <w:sz w:val="20"/>
      <w:szCs w:val="20"/>
      <w:lang w:eastAsia="ru-RU"/>
    </w:rPr>
  </w:style>
  <w:style w:type="paragraph" w:styleId="aff3">
    <w:name w:val="Plain Text"/>
    <w:basedOn w:val="a0"/>
    <w:link w:val="aff4"/>
    <w:uiPriority w:val="99"/>
    <w:rPr>
      <w:rFonts w:ascii="Courier New" w:hAnsi="Courier New" w:cs="Courier New"/>
      <w:sz w:val="20"/>
      <w:szCs w:val="20"/>
    </w:rPr>
  </w:style>
  <w:style w:type="character" w:customStyle="1" w:styleId="aff4">
    <w:name w:val="Текст Знак"/>
    <w:link w:val="aff3"/>
    <w:uiPriority w:val="99"/>
    <w:rPr>
      <w:rFonts w:ascii="Courier New" w:hAnsi="Courier New" w:cs="Courier New"/>
      <w:sz w:val="20"/>
      <w:szCs w:val="20"/>
      <w:lang w:eastAsia="ru-RU"/>
    </w:rPr>
  </w:style>
  <w:style w:type="character" w:styleId="aff5">
    <w:name w:val="Emphasis"/>
    <w:uiPriority w:val="99"/>
    <w:qFormat/>
    <w:rPr>
      <w:rFonts w:cs="Times New Roman"/>
      <w:i/>
      <w:iCs/>
    </w:rPr>
  </w:style>
  <w:style w:type="paragraph" w:styleId="24">
    <w:name w:val="Body Text 2"/>
    <w:basedOn w:val="a0"/>
    <w:link w:val="25"/>
    <w:uiPriority w:val="99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2">
    <w:name w:val="Обычный1"/>
    <w:uiPriority w:val="99"/>
    <w:rPr>
      <w:rFonts w:ascii="Arial" w:eastAsia="Times New Roman" w:hAnsi="Arial"/>
      <w:sz w:val="28"/>
      <w:lang w:eastAsia="ru-RU"/>
    </w:rPr>
  </w:style>
  <w:style w:type="paragraph" w:customStyle="1" w:styleId="26">
    <w:name w:val="Обычный2"/>
    <w:uiPriority w:val="99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8"/>
      <w:lang w:eastAsia="ru-RU"/>
    </w:rPr>
  </w:style>
  <w:style w:type="paragraph" w:customStyle="1" w:styleId="a">
    <w:name w:val="Рисунок"/>
    <w:basedOn w:val="a0"/>
    <w:uiPriority w:val="99"/>
    <w:pPr>
      <w:numPr>
        <w:numId w:val="8"/>
      </w:numPr>
    </w:pPr>
    <w:rPr>
      <w:sz w:val="20"/>
      <w:szCs w:val="20"/>
    </w:rPr>
  </w:style>
  <w:style w:type="paragraph" w:customStyle="1" w:styleId="Ee9">
    <w:name w:val="ОбычныEe9"/>
    <w:uiPriority w:val="99"/>
    <w:pPr>
      <w:widowControl w:val="0"/>
    </w:pPr>
    <w:rPr>
      <w:rFonts w:ascii="Times New Roman" w:eastAsia="Times New Roman" w:hAnsi="Times New Roman"/>
      <w:lang w:eastAsia="ru-RU"/>
    </w:rPr>
  </w:style>
  <w:style w:type="character" w:styleId="aff6">
    <w:name w:val="Strong"/>
    <w:uiPriority w:val="99"/>
    <w:qFormat/>
    <w:rPr>
      <w:rFonts w:cs="Times New Roman"/>
      <w:b/>
      <w:bCs/>
    </w:rPr>
  </w:style>
  <w:style w:type="character" w:customStyle="1" w:styleId="40">
    <w:name w:val="Заголовок 4 Знак"/>
    <w:link w:val="4"/>
    <w:rPr>
      <w:rFonts w:ascii="Arial" w:eastAsia="Times New Roman" w:hAnsi="Arial"/>
      <w:b/>
      <w:sz w:val="24"/>
      <w:lang w:eastAsia="ar-SA"/>
    </w:rPr>
  </w:style>
  <w:style w:type="character" w:customStyle="1" w:styleId="50">
    <w:name w:val="Заголовок 5 Знак"/>
    <w:link w:val="5"/>
    <w:rPr>
      <w:rFonts w:ascii="Times New Roman" w:eastAsia="Times New Roman" w:hAnsi="Times New Roman"/>
      <w:sz w:val="24"/>
      <w:lang w:eastAsia="ar-SA"/>
    </w:rPr>
  </w:style>
  <w:style w:type="character" w:customStyle="1" w:styleId="60">
    <w:name w:val="Заголовок 6 Знак"/>
    <w:link w:val="6"/>
    <w:rPr>
      <w:rFonts w:ascii="Times New Roman" w:eastAsia="Times New Roman" w:hAnsi="Times New Roman"/>
      <w:b/>
      <w:sz w:val="22"/>
      <w:lang w:eastAsia="ar-SA"/>
    </w:rPr>
  </w:style>
  <w:style w:type="character" w:customStyle="1" w:styleId="70">
    <w:name w:val="Заголовок 7 Знак"/>
    <w:link w:val="7"/>
    <w:rPr>
      <w:rFonts w:ascii="Times New Roman" w:eastAsia="Times New Roman" w:hAnsi="Times New Roman"/>
      <w:sz w:val="28"/>
      <w:lang w:eastAsia="ar-SA"/>
    </w:rPr>
  </w:style>
  <w:style w:type="character" w:customStyle="1" w:styleId="80">
    <w:name w:val="Заголовок 8 Знак"/>
    <w:link w:val="8"/>
    <w:rPr>
      <w:rFonts w:ascii="Times New Roman" w:eastAsia="Times New Roman" w:hAnsi="Times New Roman"/>
      <w:sz w:val="28"/>
      <w:lang w:eastAsia="ar-SA"/>
    </w:rPr>
  </w:style>
  <w:style w:type="character" w:customStyle="1" w:styleId="90">
    <w:name w:val="Заголовок 9 Знак"/>
    <w:link w:val="9"/>
    <w:rPr>
      <w:rFonts w:ascii="Times New Roman" w:eastAsia="Times New Roman" w:hAnsi="Times New Roman"/>
      <w:sz w:val="28"/>
      <w:lang w:eastAsia="ar-SA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8z0">
    <w:name w:val="WW8Num48z0"/>
    <w:rPr>
      <w:rFonts w:ascii="Microsoft Sans Serif" w:hAnsi="Microsoft Sans Serif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59z1">
    <w:name w:val="WW8Num59z1"/>
    <w:rPr>
      <w:rFonts w:ascii="Courier New" w:hAnsi="Courier New"/>
    </w:rPr>
  </w:style>
  <w:style w:type="character" w:customStyle="1" w:styleId="WW8Num59z2">
    <w:name w:val="WW8Num59z2"/>
    <w:rPr>
      <w:rFonts w:ascii="Wingdings" w:hAnsi="Wingdings"/>
    </w:rPr>
  </w:style>
  <w:style w:type="character" w:customStyle="1" w:styleId="WW8Num73z0">
    <w:name w:val="WW8Num73z0"/>
    <w:rPr>
      <w:rFonts w:ascii="Times New Roman" w:hAnsi="Times New Roman" w:cs="Times New Roman"/>
    </w:rPr>
  </w:style>
  <w:style w:type="character" w:customStyle="1" w:styleId="WW8Num73z1">
    <w:name w:val="WW8Num73z1"/>
    <w:rPr>
      <w:rFonts w:ascii="Courier New" w:hAnsi="Courier New" w:cs="Courier New"/>
    </w:rPr>
  </w:style>
  <w:style w:type="character" w:customStyle="1" w:styleId="WW8Num73z2">
    <w:name w:val="WW8Num73z2"/>
    <w:rPr>
      <w:rFonts w:ascii="Wingdings" w:hAnsi="Wingdings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5z0">
    <w:name w:val="WW8Num115z0"/>
    <w:rPr>
      <w:rFonts w:ascii="Symbol" w:hAnsi="Symbol"/>
    </w:rPr>
  </w:style>
  <w:style w:type="character" w:customStyle="1" w:styleId="WW8Num147z0">
    <w:name w:val="WW8Num147z0"/>
    <w:rPr>
      <w:rFonts w:ascii="Monotype Sorts" w:hAnsi="Monotype Sorts"/>
      <w:color w:val="000000"/>
      <w:sz w:val="28"/>
    </w:rPr>
  </w:style>
  <w:style w:type="character" w:customStyle="1" w:styleId="13">
    <w:name w:val="Основной шрифт абзаца1"/>
  </w:style>
  <w:style w:type="paragraph" w:customStyle="1" w:styleId="14">
    <w:name w:val="Заголовок1"/>
    <w:basedOn w:val="a0"/>
    <w:next w:val="aff1"/>
    <w:pPr>
      <w:keepNext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0"/>
    <w:pPr>
      <w:ind w:left="283" w:hanging="283"/>
    </w:pPr>
    <w:rPr>
      <w:sz w:val="20"/>
      <w:szCs w:val="20"/>
      <w:lang w:eastAsia="ar-SA"/>
    </w:rPr>
  </w:style>
  <w:style w:type="paragraph" w:customStyle="1" w:styleId="15">
    <w:name w:val="Название1"/>
    <w:basedOn w:val="a0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0"/>
    <w:pPr>
      <w:suppressLineNumbers/>
    </w:pPr>
    <w:rPr>
      <w:rFonts w:cs="Tahoma"/>
      <w:sz w:val="20"/>
      <w:szCs w:val="20"/>
      <w:lang w:eastAsia="ar-SA"/>
    </w:rPr>
  </w:style>
  <w:style w:type="paragraph" w:customStyle="1" w:styleId="210">
    <w:name w:val="Список 21"/>
    <w:basedOn w:val="a0"/>
    <w:pPr>
      <w:ind w:left="566" w:hanging="283"/>
    </w:pPr>
    <w:rPr>
      <w:sz w:val="20"/>
      <w:szCs w:val="20"/>
      <w:lang w:eastAsia="ar-SA"/>
    </w:rPr>
  </w:style>
  <w:style w:type="paragraph" w:customStyle="1" w:styleId="17">
    <w:name w:val="Маркированный список1"/>
    <w:basedOn w:val="a0"/>
    <w:rPr>
      <w:sz w:val="20"/>
      <w:szCs w:val="20"/>
      <w:lang w:eastAsia="ar-SA"/>
    </w:rPr>
  </w:style>
  <w:style w:type="paragraph" w:customStyle="1" w:styleId="211">
    <w:name w:val="Маркированный список 21"/>
    <w:basedOn w:val="a0"/>
    <w:rPr>
      <w:sz w:val="20"/>
      <w:szCs w:val="20"/>
      <w:lang w:eastAsia="ar-SA"/>
    </w:rPr>
  </w:style>
  <w:style w:type="paragraph" w:customStyle="1" w:styleId="310">
    <w:name w:val="Маркированный список 31"/>
    <w:basedOn w:val="a0"/>
    <w:rPr>
      <w:sz w:val="20"/>
      <w:szCs w:val="20"/>
      <w:lang w:eastAsia="ar-SA"/>
    </w:rPr>
  </w:style>
  <w:style w:type="paragraph" w:customStyle="1" w:styleId="18">
    <w:name w:val="Продолжение списка1"/>
    <w:basedOn w:val="a0"/>
    <w:pPr>
      <w:spacing w:after="120"/>
      <w:ind w:left="283"/>
    </w:pPr>
    <w:rPr>
      <w:sz w:val="20"/>
      <w:szCs w:val="20"/>
      <w:lang w:eastAsia="ar-SA"/>
    </w:rPr>
  </w:style>
  <w:style w:type="paragraph" w:customStyle="1" w:styleId="19">
    <w:name w:val="Обычный отступ1"/>
    <w:basedOn w:val="a0"/>
    <w:pPr>
      <w:ind w:left="720"/>
    </w:pPr>
    <w:rPr>
      <w:sz w:val="20"/>
      <w:szCs w:val="20"/>
      <w:lang w:eastAsia="ar-SA"/>
    </w:rPr>
  </w:style>
  <w:style w:type="paragraph" w:customStyle="1" w:styleId="aff8">
    <w:name w:val="Краткий обратный адрес"/>
    <w:basedOn w:val="a0"/>
    <w:rPr>
      <w:sz w:val="20"/>
      <w:szCs w:val="20"/>
      <w:lang w:eastAsia="ar-SA"/>
    </w:rPr>
  </w:style>
  <w:style w:type="paragraph" w:customStyle="1" w:styleId="212">
    <w:name w:val="Основной текст 21"/>
    <w:basedOn w:val="a0"/>
    <w:pPr>
      <w:jc w:val="both"/>
    </w:pPr>
    <w:rPr>
      <w:szCs w:val="20"/>
      <w:lang w:eastAsia="ar-SA"/>
    </w:rPr>
  </w:style>
  <w:style w:type="paragraph" w:customStyle="1" w:styleId="311">
    <w:name w:val="Основной текст 31"/>
    <w:basedOn w:val="a0"/>
    <w:pPr>
      <w:jc w:val="both"/>
    </w:pPr>
    <w:rPr>
      <w:sz w:val="20"/>
      <w:szCs w:val="20"/>
      <w:lang w:eastAsia="ar-SA"/>
    </w:rPr>
  </w:style>
  <w:style w:type="paragraph" w:customStyle="1" w:styleId="1a">
    <w:name w:val="Схема документа1"/>
    <w:basedOn w:val="a0"/>
    <w:pPr>
      <w:shd w:val="clear" w:color="auto" w:fill="000080"/>
    </w:pPr>
    <w:rPr>
      <w:rFonts w:ascii="Tahoma" w:hAnsi="Tahoma"/>
      <w:sz w:val="20"/>
      <w:szCs w:val="20"/>
      <w:lang w:eastAsia="ar-SA"/>
    </w:rPr>
  </w:style>
  <w:style w:type="paragraph" w:customStyle="1" w:styleId="aff9">
    <w:name w:val="Содержимое таблицы"/>
    <w:basedOn w:val="a0"/>
    <w:pPr>
      <w:suppressLineNumbers/>
    </w:pPr>
    <w:rPr>
      <w:sz w:val="20"/>
      <w:szCs w:val="20"/>
      <w:lang w:eastAsia="ar-SA"/>
    </w:rPr>
  </w:style>
  <w:style w:type="paragraph" w:customStyle="1" w:styleId="affa">
    <w:name w:val="Заголовок таблицы"/>
    <w:basedOn w:val="aff9"/>
    <w:pPr>
      <w:jc w:val="center"/>
    </w:pPr>
    <w:rPr>
      <w:b/>
      <w:bCs/>
    </w:rPr>
  </w:style>
  <w:style w:type="paragraph" w:customStyle="1" w:styleId="affb">
    <w:name w:val="Содержимое врезки"/>
    <w:basedOn w:val="aff1"/>
    <w:pPr>
      <w:tabs>
        <w:tab w:val="clear" w:pos="708"/>
        <w:tab w:val="clear" w:pos="2124"/>
        <w:tab w:val="clear" w:pos="3540"/>
        <w:tab w:val="clear" w:pos="4956"/>
        <w:tab w:val="clear" w:pos="6372"/>
        <w:tab w:val="clear" w:pos="7788"/>
        <w:tab w:val="clear" w:pos="9204"/>
        <w:tab w:val="clear" w:pos="10620"/>
        <w:tab w:val="clear" w:pos="12036"/>
        <w:tab w:val="clear" w:pos="13452"/>
        <w:tab w:val="clear" w:pos="14868"/>
        <w:tab w:val="clear" w:pos="16284"/>
        <w:tab w:val="clear" w:pos="17700"/>
        <w:tab w:val="clear" w:pos="19116"/>
        <w:tab w:val="clear" w:pos="20532"/>
        <w:tab w:val="clear" w:pos="21948"/>
        <w:tab w:val="clear" w:pos="23364"/>
        <w:tab w:val="clear" w:pos="24780"/>
        <w:tab w:val="clear" w:pos="26196"/>
        <w:tab w:val="clear" w:pos="27612"/>
      </w:tabs>
      <w:spacing w:after="120" w:line="240" w:lineRule="auto"/>
      <w:ind w:firstLine="0"/>
      <w:jc w:val="left"/>
    </w:pPr>
    <w:rPr>
      <w:rFonts w:ascii="Times New Roman" w:hAnsi="Times New Roman" w:cs="Times New Roman"/>
      <w:lang w:eastAsia="ar-SA"/>
    </w:rPr>
  </w:style>
  <w:style w:type="paragraph" w:customStyle="1" w:styleId="32">
    <w:name w:val="Обычный3"/>
    <w:pPr>
      <w:widowControl w:val="0"/>
      <w:ind w:firstLine="700"/>
      <w:jc w:val="both"/>
    </w:pPr>
    <w:rPr>
      <w:rFonts w:ascii="Times New Roman" w:eastAsia="Times New Roman" w:hAnsi="Times New Roman"/>
      <w:lang w:eastAsia="ru-RU"/>
    </w:rPr>
  </w:style>
  <w:style w:type="paragraph" w:styleId="affc">
    <w:name w:val="Document Map"/>
    <w:basedOn w:val="a0"/>
    <w:link w:val="affd"/>
    <w:semiHidden/>
    <w:pPr>
      <w:shd w:val="clear" w:color="auto" w:fill="000080"/>
    </w:pPr>
    <w:rPr>
      <w:rFonts w:ascii="Tahoma" w:hAnsi="Tahoma" w:cs="Tahoma"/>
      <w:sz w:val="20"/>
      <w:szCs w:val="20"/>
      <w:lang w:eastAsia="ar-SA"/>
    </w:rPr>
  </w:style>
  <w:style w:type="character" w:customStyle="1" w:styleId="affd">
    <w:name w:val="Схема документа Знак"/>
    <w:link w:val="affc"/>
    <w:semiHidden/>
    <w:rPr>
      <w:rFonts w:ascii="Tahoma" w:eastAsia="Times New Roman" w:hAnsi="Tahoma" w:cs="Tahoma"/>
      <w:shd w:val="clear" w:color="auto" w:fill="000080"/>
      <w:lang w:eastAsia="ar-SA"/>
    </w:rPr>
  </w:style>
  <w:style w:type="paragraph" w:customStyle="1" w:styleId="EmptyLayoutCell">
    <w:name w:val="EmptyLayoutCell"/>
    <w:basedOn w:val="a0"/>
    <w:rPr>
      <w:sz w:val="2"/>
      <w:szCs w:val="20"/>
      <w:lang w:val="en-US" w:eastAsia="en-US"/>
    </w:rPr>
  </w:style>
  <w:style w:type="character" w:customStyle="1" w:styleId="1b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0"/>
    <w:uiPriority w:val="99"/>
    <w:qFormat/>
    <w:pPr>
      <w:widowControl w:val="0"/>
    </w:p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yperlink" Target="https://e.lanbook.com/book/32824" TargetMode="External"/><Relationship Id="rId26" Type="http://schemas.openxmlformats.org/officeDocument/2006/relationships/hyperlink" Target="https://files.stroyinf.ru/Data2/1/4294854/4294854152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zakon-rf-ob-obrazovanii-v-rossijskoj-federacii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www.biblio-online.ru/bcode/425265" TargetMode="External"/><Relationship Id="rId25" Type="http://schemas.openxmlformats.org/officeDocument/2006/relationships/hyperlink" Target="http://docs.cntd.ru/document/1200084098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iprbookshop.ru/65605.html%20" TargetMode="External"/><Relationship Id="rId20" Type="http://schemas.openxmlformats.org/officeDocument/2006/relationships/hyperlink" Target="http://www.consultant.ru/document/Cons_doc_LAW_33773/" TargetMode="External"/><Relationship Id="rId29" Type="http://schemas.openxmlformats.org/officeDocument/2006/relationships/hyperlink" Target="http://www1.fips.ru/registers-doc-view/fips_servlet?DB=RUPM&amp;DocNumber=188613&amp;TypeFile=html%2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24" Type="http://schemas.openxmlformats.org/officeDocument/2006/relationships/hyperlink" Target="http://docs.cntd.ru/document/1200035251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0.png"/><Relationship Id="rId23" Type="http://schemas.openxmlformats.org/officeDocument/2006/relationships/hyperlink" Target="http://docs.cntd.ru/document/1200157242" TargetMode="External"/><Relationship Id="rId28" Type="http://schemas.openxmlformats.org/officeDocument/2006/relationships/hyperlink" Target="http://www1.fips.ru/registers-doc-view/fips_servlet?DB=RUPM&amp;DocNumber=188613&amp;TypeFile=html%20" TargetMode="External"/><Relationship Id="rId19" Type="http://schemas.openxmlformats.org/officeDocument/2006/relationships/hyperlink" Target="javascript:%20void(0)" TargetMode="External"/><Relationship Id="rId31" Type="http://schemas.openxmlformats.org/officeDocument/2006/relationships/hyperlink" Target="http://docsdrive.com/pdfs/medwelljournals/jeasci/2018/6850-6854.pdf." TargetMode="External"/><Relationship Id="rId4" Type="http://schemas.openxmlformats.org/officeDocument/2006/relationships/settings" Target="settings.xml"/><Relationship Id="rId14" Type="http://schemas.openxmlformats.org/officeDocument/2006/relationships/image" Target="media/image3.png"/><Relationship Id="rId22" Type="http://schemas.openxmlformats.org/officeDocument/2006/relationships/hyperlink" Target="http://docs.cntd.ru/document/902344800" TargetMode="External"/><Relationship Id="rId27" Type="http://schemas.openxmlformats.org/officeDocument/2006/relationships/hyperlink" Target="https://meganorm.ru/Data2/1/4294844/4294844923.htm" TargetMode="External"/><Relationship Id="rId30" Type="http://schemas.openxmlformats.org/officeDocument/2006/relationships/hyperlink" Target="http://agroecoinfo.narod.ru/journal/STATYI/2018/4/st_407.doc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5622</Words>
  <Characters>32048</Characters>
  <Application>Microsoft Office Word</Application>
  <DocSecurity>0</DocSecurity>
  <Lines>267</Lines>
  <Paragraphs>75</Paragraphs>
  <ScaleCrop>false</ScaleCrop>
  <Company/>
  <LinksUpToDate>false</LinksUpToDate>
  <CharactersWithSpaces>37595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7</cp:revision>
  <dcterms:created xsi:type="dcterms:W3CDTF">2025-06-04T03:35:00Z</dcterms:created>
  <dcterms:modified xsi:type="dcterms:W3CDTF">2026-07-21T03:20:00Z</dcterms:modified>
  <cp:version>917504</cp:version>
</cp:coreProperties>
</file>